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00" w:rsidRPr="006466E6" w:rsidRDefault="00037E00" w:rsidP="00037E00">
      <w:pPr>
        <w:snapToGrid w:val="0"/>
        <w:spacing w:line="300" w:lineRule="auto"/>
        <w:jc w:val="right"/>
        <w:rPr>
          <w:rFonts w:ascii="標楷體" w:eastAsia="標楷體" w:hAnsi="標楷體" w:cs="標楷體"/>
          <w:sz w:val="20"/>
          <w:szCs w:val="20"/>
        </w:rPr>
      </w:pPr>
      <w:bookmarkStart w:id="0" w:name="_GoBack"/>
      <w:bookmarkEnd w:id="0"/>
      <w:r w:rsidRPr="006466E6">
        <w:rPr>
          <w:rFonts w:ascii="標楷體" w:eastAsia="標楷體" w:hAnsi="標楷體" w:cs="標楷體" w:hint="eastAsia"/>
          <w:sz w:val="20"/>
          <w:szCs w:val="20"/>
        </w:rPr>
        <w:t>駐紐西蘭代表處</w:t>
      </w:r>
      <w:r w:rsidRPr="006466E6">
        <w:rPr>
          <w:rFonts w:ascii="標楷體" w:eastAsia="標楷體" w:hAnsi="標楷體" w:cs="標楷體"/>
          <w:sz w:val="20"/>
          <w:szCs w:val="20"/>
        </w:rPr>
        <w:t xml:space="preserve"> </w:t>
      </w:r>
      <w:r w:rsidRPr="006466E6">
        <w:rPr>
          <w:rFonts w:ascii="標楷體" w:eastAsia="標楷體" w:hAnsi="標楷體" w:cs="標楷體" w:hint="eastAsia"/>
          <w:sz w:val="20"/>
          <w:szCs w:val="20"/>
        </w:rPr>
        <w:t>彙整</w:t>
      </w:r>
    </w:p>
    <w:p w:rsidR="008A16BB" w:rsidRPr="006711E8" w:rsidRDefault="008A16BB" w:rsidP="006466E6">
      <w:pPr>
        <w:pStyle w:val="a3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466E6">
        <w:rPr>
          <w:rFonts w:ascii="Times New Roman" w:eastAsia="標楷體" w:hAnsi="標楷體" w:cs="標楷體" w:hint="eastAsia"/>
          <w:b/>
          <w:sz w:val="32"/>
          <w:szCs w:val="32"/>
          <w:u w:val="single"/>
        </w:rPr>
        <w:t>需提醒國人注意之交通法規</w:t>
      </w:r>
    </w:p>
    <w:p w:rsidR="008A16BB" w:rsidRPr="006711E8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711E8">
        <w:rPr>
          <w:rFonts w:ascii="Times New Roman" w:eastAsia="標楷體" w:hAnsi="標楷體" w:cs="標楷體" w:hint="eastAsia"/>
          <w:sz w:val="32"/>
          <w:szCs w:val="32"/>
        </w:rPr>
        <w:t>紐西蘭開車是靠左行駛</w:t>
      </w:r>
      <w:r w:rsidRPr="006711E8">
        <w:rPr>
          <w:rFonts w:ascii="Times New Roman" w:eastAsia="標楷體" w:hAnsi="Times New Roman" w:cs="Times New Roman"/>
          <w:sz w:val="32"/>
          <w:szCs w:val="32"/>
        </w:rPr>
        <w:t>(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駕駛座在右邊</w:t>
      </w:r>
      <w:r w:rsidRPr="006711E8">
        <w:rPr>
          <w:rFonts w:ascii="Times New Roman" w:eastAsia="標楷體" w:hAnsi="Times New Roman" w:cs="Times New Roman"/>
          <w:sz w:val="32"/>
          <w:szCs w:val="32"/>
        </w:rPr>
        <w:t>)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，台灣則是靠右行駛</w:t>
      </w:r>
      <w:r w:rsidRPr="006711E8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駕駛座在左邊</w:t>
      </w:r>
      <w:r w:rsidRPr="006711E8">
        <w:rPr>
          <w:rFonts w:ascii="Times New Roman" w:eastAsia="標楷體" w:hAnsi="Times New Roman" w:cs="Times New Roman"/>
          <w:sz w:val="32"/>
          <w:szCs w:val="32"/>
        </w:rPr>
        <w:t>)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，來</w:t>
      </w:r>
      <w:r w:rsidR="00711F59">
        <w:rPr>
          <w:rFonts w:ascii="Times New Roman" w:eastAsia="標楷體" w:hAnsi="標楷體" w:cs="標楷體" w:hint="eastAsia"/>
          <w:sz w:val="32"/>
          <w:szCs w:val="32"/>
        </w:rPr>
        <w:t>紐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初次開車上路時，宜選擇人車較少時</w:t>
      </w:r>
      <w:r w:rsidR="00600408">
        <w:rPr>
          <w:rFonts w:ascii="Times New Roman" w:eastAsia="標楷體" w:hAnsi="標楷體" w:cs="標楷體" w:hint="eastAsia"/>
          <w:sz w:val="32"/>
          <w:szCs w:val="32"/>
        </w:rPr>
        <w:t>段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及路段，孰悉駕駛方式，以策安全。</w:t>
      </w:r>
    </w:p>
    <w:p w:rsidR="008A16BB" w:rsidRPr="00E06D64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06D64">
        <w:rPr>
          <w:rFonts w:ascii="Times New Roman" w:eastAsia="標楷體" w:hAnsi="標楷體" w:cs="標楷體" w:hint="eastAsia"/>
          <w:sz w:val="32"/>
          <w:szCs w:val="32"/>
        </w:rPr>
        <w:t>開車遇到圓環</w:t>
      </w:r>
      <w:r w:rsidRPr="00E06D64">
        <w:rPr>
          <w:rFonts w:ascii="Times New Roman" w:eastAsia="標楷體" w:hAnsi="Times New Roman" w:cs="Times New Roman"/>
          <w:sz w:val="32"/>
          <w:szCs w:val="32"/>
        </w:rPr>
        <w:t>(roundabout)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，應讓右邊來車</w:t>
      </w:r>
      <w:r w:rsidR="006F160C" w:rsidRPr="00E06D64">
        <w:rPr>
          <w:rFonts w:ascii="Times New Roman" w:eastAsia="標楷體" w:hAnsi="標楷體" w:cs="標楷體" w:hint="eastAsia"/>
          <w:sz w:val="32"/>
          <w:szCs w:val="32"/>
        </w:rPr>
        <w:t>優先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通行。</w:t>
      </w:r>
    </w:p>
    <w:p w:rsidR="008A16BB" w:rsidRPr="00E06D64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06D64">
        <w:rPr>
          <w:rFonts w:ascii="Times New Roman" w:eastAsia="標楷體" w:hAnsi="標楷體" w:cs="標楷體" w:hint="eastAsia"/>
          <w:sz w:val="32"/>
          <w:szCs w:val="32"/>
        </w:rPr>
        <w:t>遇到</w:t>
      </w:r>
      <w:r w:rsidRPr="00E06D64">
        <w:rPr>
          <w:rFonts w:ascii="Times New Roman" w:eastAsia="標楷體" w:hAnsi="Times New Roman" w:cs="Times New Roman"/>
          <w:sz w:val="32"/>
          <w:szCs w:val="32"/>
        </w:rPr>
        <w:t>STOP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標誌時，務必完全停車，並確定沒有來車或行人，才可通行。遇到</w:t>
      </w:r>
      <w:r w:rsidRPr="00E06D64">
        <w:rPr>
          <w:rFonts w:ascii="Times New Roman" w:eastAsia="標楷體" w:hAnsi="Times New Roman" w:cs="Times New Roman"/>
          <w:sz w:val="32"/>
          <w:szCs w:val="32"/>
        </w:rPr>
        <w:t>GIVE WAY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標誌，必須讓主幹線來車先行。車輛各遇</w:t>
      </w:r>
      <w:r w:rsidRPr="00E06D64">
        <w:rPr>
          <w:rFonts w:ascii="Times New Roman" w:eastAsia="標楷體" w:hAnsi="Times New Roman" w:cs="Times New Roman"/>
          <w:sz w:val="32"/>
          <w:szCs w:val="32"/>
        </w:rPr>
        <w:t xml:space="preserve">GIVE WAY 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標誌及</w:t>
      </w:r>
      <w:r w:rsidRPr="00E06D64">
        <w:rPr>
          <w:rFonts w:ascii="Times New Roman" w:eastAsia="標楷體" w:hAnsi="Times New Roman" w:cs="Times New Roman"/>
          <w:sz w:val="32"/>
          <w:szCs w:val="32"/>
        </w:rPr>
        <w:t>STOP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標誌時，遇到</w:t>
      </w:r>
      <w:r w:rsidRPr="00E06D64">
        <w:rPr>
          <w:rFonts w:ascii="Times New Roman" w:eastAsia="標楷體" w:hAnsi="Times New Roman" w:cs="Times New Roman"/>
          <w:sz w:val="32"/>
          <w:szCs w:val="32"/>
        </w:rPr>
        <w:t>GIVE WAY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標誌的車輛應優先通行。</w:t>
      </w:r>
    </w:p>
    <w:p w:rsidR="008A16BB" w:rsidRPr="00E06D64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06D64">
        <w:rPr>
          <w:rFonts w:ascii="Times New Roman" w:eastAsia="標楷體" w:hAnsi="標楷體" w:cs="標楷體" w:hint="eastAsia"/>
          <w:sz w:val="32"/>
          <w:szCs w:val="32"/>
        </w:rPr>
        <w:t>開車遇到「行人優先通行標誌」</w:t>
      </w:r>
      <w:r w:rsidRPr="00E06D64">
        <w:rPr>
          <w:rFonts w:ascii="Times New Roman" w:eastAsia="標楷體" w:hAnsi="Times New Roman" w:cs="Times New Roman"/>
          <w:sz w:val="32"/>
          <w:szCs w:val="32"/>
        </w:rPr>
        <w:t>(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黃色『球體』</w:t>
      </w:r>
      <w:r w:rsidR="00C76B4F" w:rsidRPr="00E06D64">
        <w:rPr>
          <w:rFonts w:ascii="Times New Roman" w:eastAsia="標楷體" w:hAnsi="標楷體" w:cs="標楷體" w:hint="eastAsia"/>
          <w:sz w:val="32"/>
          <w:szCs w:val="32"/>
        </w:rPr>
        <w:t>閃燈或橘色圓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版</w:t>
      </w:r>
      <w:r w:rsidRPr="00E06D64">
        <w:rPr>
          <w:rFonts w:ascii="Times New Roman" w:eastAsia="標楷體" w:hAnsi="Times New Roman" w:cs="Times New Roman"/>
          <w:sz w:val="32"/>
          <w:szCs w:val="32"/>
        </w:rPr>
        <w:t>)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，務必停車禮讓行人優先通行。</w:t>
      </w:r>
    </w:p>
    <w:p w:rsidR="008A16BB" w:rsidRPr="006466E6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如無交通號誌引導，不同方向車道的車輛向同一路口轉彎時，左彎車輛優先通行，右彎車輛務必禮讓。</w:t>
      </w:r>
    </w:p>
    <w:p w:rsidR="008A16BB" w:rsidRPr="006711E8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711E8">
        <w:rPr>
          <w:rFonts w:ascii="Times New Roman" w:eastAsia="標楷體" w:hAnsi="標楷體" w:cs="標楷體" w:hint="eastAsia"/>
          <w:sz w:val="32"/>
          <w:szCs w:val="32"/>
        </w:rPr>
        <w:t>支線車輛應讓主幹線車輛先行</w:t>
      </w:r>
      <w:r w:rsidRPr="006711E8">
        <w:rPr>
          <w:rFonts w:ascii="Times New Roman" w:eastAsia="標楷體" w:hAnsi="Times New Roman" w:cs="Times New Roman"/>
          <w:sz w:val="32"/>
          <w:szCs w:val="32"/>
        </w:rPr>
        <w:t>(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例如</w:t>
      </w:r>
      <w:r w:rsidRPr="006711E8">
        <w:rPr>
          <w:rFonts w:ascii="Times New Roman" w:eastAsia="標楷體" w:hAnsi="Times New Roman" w:cs="Times New Roman"/>
          <w:sz w:val="32"/>
          <w:szCs w:val="32"/>
        </w:rPr>
        <w:t>T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字路等</w:t>
      </w:r>
      <w:r w:rsidRPr="006711E8">
        <w:rPr>
          <w:rFonts w:ascii="Times New Roman" w:eastAsia="標楷體" w:hAnsi="Times New Roman" w:cs="Times New Roman"/>
          <w:sz w:val="32"/>
          <w:szCs w:val="32"/>
        </w:rPr>
        <w:t>)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。</w:t>
      </w:r>
    </w:p>
    <w:p w:rsidR="008A16BB" w:rsidRPr="006711E8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06D64">
        <w:rPr>
          <w:rFonts w:ascii="Times New Roman" w:eastAsia="標楷體" w:hAnsi="標楷體" w:cs="標楷體" w:hint="eastAsia"/>
          <w:sz w:val="32"/>
          <w:szCs w:val="32"/>
        </w:rPr>
        <w:t>車輛</w:t>
      </w:r>
      <w:r w:rsidR="00BE3B50" w:rsidRPr="00E06D64">
        <w:rPr>
          <w:rFonts w:ascii="Times New Roman" w:eastAsia="標楷體" w:hAnsi="標楷體" w:cs="標楷體" w:hint="eastAsia"/>
          <w:sz w:val="32"/>
          <w:szCs w:val="32"/>
        </w:rPr>
        <w:t>乘客與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駕駛皆</w:t>
      </w:r>
      <w:r w:rsidR="00BE3B50" w:rsidRPr="00E06D64">
        <w:rPr>
          <w:rFonts w:ascii="Times New Roman" w:eastAsia="標楷體" w:hAnsi="標楷體" w:cs="標楷體" w:hint="eastAsia"/>
          <w:sz w:val="32"/>
          <w:szCs w:val="32"/>
        </w:rPr>
        <w:t>須繫妥</w:t>
      </w:r>
      <w:r w:rsidRPr="00E06D64">
        <w:rPr>
          <w:rFonts w:ascii="Times New Roman" w:eastAsia="標楷體" w:hAnsi="標楷體" w:cs="標楷體" w:hint="eastAsia"/>
          <w:sz w:val="32"/>
          <w:szCs w:val="32"/>
        </w:rPr>
        <w:t>安全帶，且開車時，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不可以使用手機。</w:t>
      </w:r>
    </w:p>
    <w:p w:rsidR="008A16BB" w:rsidRPr="006466E6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紐西蘭多山，山區道路有時容許依最高</w:t>
      </w:r>
      <w:r w:rsidR="00BE3B50" w:rsidRPr="006466E6">
        <w:rPr>
          <w:rFonts w:ascii="Times New Roman" w:eastAsia="標楷體" w:hAnsi="標楷體" w:cs="標楷體" w:hint="eastAsia"/>
          <w:bCs/>
          <w:sz w:val="32"/>
          <w:szCs w:val="32"/>
        </w:rPr>
        <w:t>速限</w:t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t>(100</w:t>
      </w: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公里</w:t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行駛，惟仍宜依路況及駕車熟練度小心行駛</w:t>
      </w:r>
      <w:r w:rsidRPr="006466E6">
        <w:rPr>
          <w:rFonts w:ascii="Times New Roman" w:eastAsia="標楷體" w:hAnsi="標楷體" w:cs="標楷體" w:hint="eastAsia"/>
          <w:sz w:val="32"/>
          <w:szCs w:val="32"/>
        </w:rPr>
        <w:t>，遇到天候惡劣情況時，可考慮</w:t>
      </w:r>
      <w:r w:rsidR="00BE3B50" w:rsidRPr="006466E6">
        <w:rPr>
          <w:rFonts w:ascii="Times New Roman" w:eastAsia="標楷體" w:hAnsi="標楷體" w:cs="標楷體" w:hint="eastAsia"/>
          <w:sz w:val="32"/>
          <w:szCs w:val="32"/>
        </w:rPr>
        <w:t>於</w:t>
      </w:r>
      <w:r w:rsidRPr="006466E6">
        <w:rPr>
          <w:rFonts w:ascii="Times New Roman" w:eastAsia="標楷體" w:hAnsi="標楷體" w:cs="標楷體" w:hint="eastAsia"/>
          <w:sz w:val="32"/>
          <w:szCs w:val="32"/>
        </w:rPr>
        <w:t>安全路段停車休息。</w:t>
      </w:r>
    </w:p>
    <w:p w:rsidR="008A16BB" w:rsidRPr="006466E6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紐西蘭鄉間道路雖多為雙線道，</w:t>
      </w:r>
      <w:r w:rsidR="00E06D64" w:rsidRPr="006466E6">
        <w:rPr>
          <w:rFonts w:ascii="Times New Roman" w:eastAsia="標楷體" w:hAnsi="標楷體" w:cs="標楷體" w:hint="eastAsia"/>
          <w:bCs/>
          <w:sz w:val="32"/>
          <w:szCs w:val="32"/>
        </w:rPr>
        <w:t>但</w:t>
      </w: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卻經常出現「單線橋樑」</w:t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t xml:space="preserve"> (one-lane bridge</w:t>
      </w:r>
      <w:r w:rsidR="00E06D64" w:rsidRPr="006466E6">
        <w:rPr>
          <w:rFonts w:ascii="Times New Roman" w:eastAsia="標楷體" w:hAnsi="Times New Roman" w:cs="Times New Roman"/>
          <w:bCs/>
          <w:sz w:val="32"/>
          <w:szCs w:val="32"/>
        </w:rPr>
        <w:t>s</w:t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，務必小心駕駛。「單線橋樑」交通號誌杆</w:t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sym w:font="Wingdings" w:char="F0E1"/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sym w:font="Wingdings" w:char="F0E2"/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如我方方向為紅色或出現紅圈</w:t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t>(red circle)</w:t>
      </w: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號誌，即表示我方必須禮讓對方優先上橋；如為藍色或出現藍色長方形</w:t>
      </w:r>
      <w:r w:rsidRPr="006466E6">
        <w:rPr>
          <w:rFonts w:ascii="Times New Roman" w:eastAsia="標楷體" w:hAnsi="Times New Roman" w:cs="Times New Roman"/>
          <w:bCs/>
          <w:sz w:val="32"/>
          <w:szCs w:val="32"/>
        </w:rPr>
        <w:t xml:space="preserve"> (blue rectangle)</w:t>
      </w:r>
      <w:r w:rsidRPr="006466E6">
        <w:rPr>
          <w:rFonts w:ascii="Times New Roman" w:eastAsia="標楷體" w:hAnsi="標楷體" w:cs="標楷體" w:hint="eastAsia"/>
          <w:bCs/>
          <w:sz w:val="32"/>
          <w:szCs w:val="32"/>
        </w:rPr>
        <w:t>號誌，則表示對方必須禮讓我方車輛先行。</w:t>
      </w:r>
    </w:p>
    <w:p w:rsidR="008A16BB" w:rsidRPr="006466E6" w:rsidRDefault="008A16BB" w:rsidP="006466E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711E8">
        <w:rPr>
          <w:rFonts w:ascii="Times New Roman" w:eastAsia="標楷體" w:hAnsi="標楷體" w:cs="標楷體" w:hint="eastAsia"/>
          <w:sz w:val="32"/>
          <w:szCs w:val="32"/>
        </w:rPr>
        <w:t>紐西蘭郊區</w:t>
      </w:r>
      <w:r w:rsidRPr="006711E8">
        <w:rPr>
          <w:rFonts w:ascii="Times New Roman" w:eastAsia="標楷體" w:hAnsi="Times New Roman" w:cs="Times New Roman"/>
          <w:sz w:val="32"/>
          <w:szCs w:val="32"/>
        </w:rPr>
        <w:t>(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特別是鄉間</w:t>
      </w:r>
      <w:r w:rsidRPr="006711E8">
        <w:rPr>
          <w:rFonts w:ascii="Times New Roman" w:eastAsia="標楷體" w:hAnsi="Times New Roman" w:cs="Times New Roman"/>
          <w:sz w:val="32"/>
          <w:szCs w:val="32"/>
        </w:rPr>
        <w:t>)</w:t>
      </w:r>
      <w:r w:rsidRPr="006711E8">
        <w:rPr>
          <w:rFonts w:ascii="Times New Roman" w:eastAsia="標楷體" w:hAnsi="標楷體" w:cs="標楷體" w:hint="eastAsia"/>
          <w:sz w:val="32"/>
          <w:szCs w:val="32"/>
        </w:rPr>
        <w:t>道路常無路燈，夜間行駛務必減速慢行，適度開啟遠光燈。</w:t>
      </w:r>
    </w:p>
    <w:p w:rsidR="006466E6" w:rsidRPr="006711E8" w:rsidRDefault="006466E6" w:rsidP="006466E6">
      <w:pPr>
        <w:pStyle w:val="a3"/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962DD" w:rsidRPr="00D962DD" w:rsidRDefault="008A16BB" w:rsidP="006466E6">
      <w:pPr>
        <w:pStyle w:val="a3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466E6">
        <w:rPr>
          <w:rFonts w:ascii="標楷體" w:eastAsia="標楷體" w:hAnsi="標楷體" w:cs="標楷體" w:hint="eastAsia"/>
          <w:b/>
          <w:sz w:val="32"/>
          <w:szCs w:val="32"/>
          <w:u w:val="single"/>
        </w:rPr>
        <w:t>國人經常發生交通事故</w:t>
      </w:r>
      <w:r w:rsidR="00D831AC" w:rsidRPr="006466E6">
        <w:rPr>
          <w:rFonts w:ascii="標楷體" w:eastAsia="標楷體" w:hAnsi="標楷體" w:cs="標楷體" w:hint="eastAsia"/>
          <w:b/>
          <w:sz w:val="32"/>
          <w:szCs w:val="32"/>
          <w:u w:val="single"/>
        </w:rPr>
        <w:t>之</w:t>
      </w:r>
      <w:r w:rsidRPr="006466E6">
        <w:rPr>
          <w:rFonts w:ascii="標楷體" w:eastAsia="標楷體" w:hAnsi="標楷體" w:cs="標楷體" w:hint="eastAsia"/>
          <w:b/>
          <w:sz w:val="32"/>
          <w:szCs w:val="32"/>
          <w:u w:val="single"/>
        </w:rPr>
        <w:t>原因</w:t>
      </w:r>
    </w:p>
    <w:p w:rsidR="00027985" w:rsidRPr="006466E6" w:rsidRDefault="008A16BB" w:rsidP="00D962DD">
      <w:pPr>
        <w:pStyle w:val="a3"/>
        <w:snapToGrid w:val="0"/>
        <w:spacing w:line="500" w:lineRule="exact"/>
        <w:ind w:leftChars="0" w:left="1200"/>
        <w:jc w:val="both"/>
        <w:rPr>
          <w:rFonts w:ascii="標楷體" w:eastAsia="標楷體" w:hAnsi="標楷體" w:cs="Times New Roman"/>
          <w:sz w:val="32"/>
          <w:szCs w:val="32"/>
        </w:rPr>
      </w:pPr>
      <w:r w:rsidRPr="00D831AC">
        <w:rPr>
          <w:rFonts w:ascii="標楷體" w:eastAsia="標楷體" w:hAnsi="標楷體" w:cs="標楷體" w:hint="eastAsia"/>
          <w:sz w:val="32"/>
          <w:szCs w:val="32"/>
        </w:rPr>
        <w:t>疲勞</w:t>
      </w:r>
      <w:r w:rsidR="00D831AC" w:rsidRPr="00D831AC">
        <w:rPr>
          <w:rFonts w:ascii="標楷體" w:eastAsia="標楷體" w:hAnsi="標楷體" w:cs="標楷體" w:hint="eastAsia"/>
          <w:sz w:val="32"/>
          <w:szCs w:val="32"/>
        </w:rPr>
        <w:t>駕駛</w:t>
      </w:r>
      <w:r w:rsidRPr="00D831AC">
        <w:rPr>
          <w:rFonts w:ascii="標楷體" w:eastAsia="標楷體" w:hAnsi="標楷體" w:cs="標楷體" w:hint="eastAsia"/>
          <w:sz w:val="32"/>
          <w:szCs w:val="32"/>
        </w:rPr>
        <w:t>、不甚熟習</w:t>
      </w:r>
      <w:r w:rsidR="00662882" w:rsidRPr="00D831AC">
        <w:rPr>
          <w:rFonts w:ascii="標楷體" w:eastAsia="標楷體" w:hAnsi="標楷體" w:cs="標楷體" w:hint="eastAsia"/>
          <w:sz w:val="32"/>
          <w:szCs w:val="32"/>
        </w:rPr>
        <w:t>交通規則、</w:t>
      </w:r>
      <w:r w:rsidRPr="00D831AC">
        <w:rPr>
          <w:rFonts w:ascii="標楷體" w:eastAsia="標楷體" w:hAnsi="標楷體" w:cs="標楷體" w:hint="eastAsia"/>
          <w:sz w:val="32"/>
          <w:szCs w:val="32"/>
        </w:rPr>
        <w:t>不小心</w:t>
      </w:r>
      <w:r w:rsidR="00D831AC">
        <w:rPr>
          <w:rFonts w:ascii="標楷體" w:eastAsia="標楷體" w:hAnsi="標楷體" w:cs="標楷體" w:hint="eastAsia"/>
          <w:sz w:val="32"/>
          <w:szCs w:val="32"/>
        </w:rPr>
        <w:t>開車</w:t>
      </w:r>
      <w:r w:rsidR="00027985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6466E6" w:rsidRPr="00D962DD" w:rsidRDefault="006466E6" w:rsidP="006466E6">
      <w:pPr>
        <w:pStyle w:val="a3"/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D962DD" w:rsidRDefault="00027985" w:rsidP="006466E6">
      <w:pPr>
        <w:pStyle w:val="a3"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6466E6">
        <w:rPr>
          <w:rFonts w:ascii="標楷體" w:eastAsia="標楷體" w:hAnsi="標楷體" w:cs="標楷體" w:hint="eastAsia"/>
          <w:b/>
          <w:sz w:val="32"/>
          <w:szCs w:val="32"/>
          <w:u w:val="single"/>
        </w:rPr>
        <w:t>紐西蘭重要交通標誌</w:t>
      </w:r>
    </w:p>
    <w:p w:rsidR="00037E00" w:rsidRDefault="00027985" w:rsidP="00D962DD">
      <w:pPr>
        <w:pStyle w:val="a3"/>
        <w:snapToGrid w:val="0"/>
        <w:spacing w:line="500" w:lineRule="exact"/>
        <w:ind w:leftChars="0" w:left="1200" w:firstLineChars="200" w:firstLine="64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請詳本處「補充說明紐西蘭重要交通標誌</w:t>
      </w:r>
      <w:r>
        <w:rPr>
          <w:rFonts w:ascii="標楷體" w:eastAsia="標楷體" w:hAnsi="標楷體" w:cs="標楷體"/>
          <w:sz w:val="32"/>
          <w:szCs w:val="32"/>
        </w:rPr>
        <w:t>-</w:t>
      </w:r>
      <w:r w:rsidR="006466E6">
        <w:rPr>
          <w:rFonts w:ascii="標楷體" w:eastAsia="標楷體" w:hAnsi="標楷體" w:cs="標楷體" w:hint="eastAsia"/>
          <w:sz w:val="32"/>
          <w:szCs w:val="32"/>
        </w:rPr>
        <w:t>單線橋樑」及駐奧克蘭辦事處彙整之</w:t>
      </w:r>
      <w:r>
        <w:rPr>
          <w:rFonts w:ascii="標楷體" w:eastAsia="標楷體" w:hAnsi="標楷體" w:cs="標楷體" w:hint="eastAsia"/>
          <w:sz w:val="32"/>
          <w:szCs w:val="32"/>
        </w:rPr>
        <w:t>「紐西蘭常見交通標誌」</w:t>
      </w:r>
      <w:r w:rsidR="008A16BB" w:rsidRPr="00D831AC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037E00" w:rsidRPr="008465F7" w:rsidRDefault="00037E00" w:rsidP="008465F7">
      <w:pPr>
        <w:spacing w:line="276" w:lineRule="auto"/>
        <w:rPr>
          <w:rFonts w:ascii="Times New Roman" w:eastAsia="標楷體" w:hAnsi="Times New Roman" w:cs="Times New Roman"/>
          <w:bCs/>
          <w:sz w:val="32"/>
          <w:szCs w:val="32"/>
        </w:rPr>
      </w:pPr>
      <w:r w:rsidRPr="006D25E4">
        <w:rPr>
          <w:rFonts w:ascii="Georgia" w:eastAsia="標楷體" w:hAnsi="標楷體" w:cs="標楷體" w:hint="eastAsia"/>
          <w:b/>
          <w:bCs/>
          <w:sz w:val="32"/>
          <w:szCs w:val="32"/>
        </w:rPr>
        <w:t>單線橋樑</w:t>
      </w:r>
      <w:r w:rsidR="008465F7">
        <w:rPr>
          <w:rFonts w:ascii="Georgia" w:eastAsia="標楷體" w:hAnsi="標楷體" w:cs="標楷體"/>
          <w:b/>
          <w:bCs/>
          <w:sz w:val="32"/>
          <w:szCs w:val="32"/>
        </w:rPr>
        <w:t xml:space="preserve"> </w:t>
      </w:r>
      <w:r w:rsidRPr="008465F7">
        <w:rPr>
          <w:rFonts w:ascii="Times New Roman" w:eastAsia="標楷體" w:hAnsi="Times New Roman" w:cs="Times New Roman"/>
          <w:bCs/>
          <w:sz w:val="32"/>
          <w:szCs w:val="32"/>
        </w:rPr>
        <w:t>(one-lane bridge)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331"/>
      </w:tblGrid>
      <w:tr w:rsidR="00037E00" w:rsidRPr="006D25E4" w:rsidTr="006466E6">
        <w:tc>
          <w:tcPr>
            <w:tcW w:w="2991" w:type="dxa"/>
          </w:tcPr>
          <w:p w:rsidR="00037E00" w:rsidRPr="006D25E4" w:rsidRDefault="00037E00" w:rsidP="00142FD8">
            <w:pPr>
              <w:jc w:val="center"/>
              <w:rPr>
                <w:rFonts w:ascii="Georgia" w:eastAsia="標楷體" w:hAnsi="Georgia" w:cs="Times New Roman"/>
                <w:sz w:val="32"/>
                <w:szCs w:val="32"/>
              </w:rPr>
            </w:pPr>
            <w:r w:rsidRPr="006D25E4">
              <w:rPr>
                <w:rFonts w:ascii="Georgia" w:eastAsia="標楷體" w:hAnsi="標楷體" w:cs="標楷體" w:hint="eastAsia"/>
                <w:sz w:val="32"/>
                <w:szCs w:val="32"/>
              </w:rPr>
              <w:t>標誌樣式</w:t>
            </w:r>
          </w:p>
        </w:tc>
        <w:tc>
          <w:tcPr>
            <w:tcW w:w="6331" w:type="dxa"/>
          </w:tcPr>
          <w:p w:rsidR="00037E00" w:rsidRPr="006D25E4" w:rsidRDefault="00037E00" w:rsidP="00142FD8">
            <w:pPr>
              <w:jc w:val="center"/>
              <w:rPr>
                <w:rFonts w:ascii="Georgia" w:eastAsia="標楷體" w:hAnsi="Georgia" w:cs="Times New Roman"/>
                <w:sz w:val="32"/>
                <w:szCs w:val="32"/>
              </w:rPr>
            </w:pPr>
            <w:r w:rsidRPr="006D25E4">
              <w:rPr>
                <w:rFonts w:ascii="Georgia" w:eastAsia="標楷體" w:hAnsi="標楷體" w:cs="標楷體" w:hint="eastAsia"/>
                <w:sz w:val="32"/>
                <w:szCs w:val="32"/>
              </w:rPr>
              <w:t>說明</w:t>
            </w:r>
          </w:p>
        </w:tc>
      </w:tr>
      <w:tr w:rsidR="00037E00" w:rsidRPr="006D25E4" w:rsidTr="006466E6">
        <w:tc>
          <w:tcPr>
            <w:tcW w:w="2991" w:type="dxa"/>
          </w:tcPr>
          <w:p w:rsidR="00037E00" w:rsidRPr="006D25E4" w:rsidRDefault="0032369D" w:rsidP="00142FD8">
            <w:pPr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/>
                <w:noProof/>
              </w:rPr>
              <w:drawing>
                <wp:inline distT="0" distB="0" distL="0" distR="0">
                  <wp:extent cx="990600" cy="1533525"/>
                  <wp:effectExtent l="0" t="0" r="0" b="9525"/>
                  <wp:docPr id="1" name="圖片 2" descr="http://www.nzta.govt.nz/resources/whats-diff-driving-nz/img/give-way-to-traffic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://www.nzta.govt.nz/resources/whats-diff-driving-nz/img/give-way-to-traffic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標楷體" w:hAnsi="Georgia" w:cs="Times New Roman"/>
                <w:noProof/>
              </w:rPr>
              <w:drawing>
                <wp:inline distT="0" distB="0" distL="0" distR="0">
                  <wp:extent cx="771525" cy="1533525"/>
                  <wp:effectExtent l="0" t="0" r="9525" b="9525"/>
                  <wp:docPr id="2" name="圖片 3" descr="http://www.nzta.govt.nz/resources/whats-diff-driving-nz/img/give-way-to-traffic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://www.nzta.govt.nz/resources/whats-diff-driving-nz/img/give-way-to-traffic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:rsidR="00037E00" w:rsidRPr="006D25E4" w:rsidRDefault="00037E00" w:rsidP="00142FD8">
            <w:pPr>
              <w:rPr>
                <w:rFonts w:ascii="Georgia" w:eastAsia="標楷體" w:hAnsi="Georgia" w:cs="Times New Roman"/>
              </w:rPr>
            </w:pPr>
            <w:r w:rsidRPr="006D25E4">
              <w:rPr>
                <w:rFonts w:ascii="Georgia" w:eastAsia="標楷體" w:hAnsi="標楷體" w:cs="標楷體" w:hint="eastAsia"/>
              </w:rPr>
              <w:t>「單線橋樑」交通號誌，如我方方向為紅色或出現紅圈</w:t>
            </w:r>
            <w:r w:rsidRPr="006D25E4">
              <w:rPr>
                <w:rFonts w:ascii="Georgia" w:eastAsia="標楷體" w:hAnsi="Georgia" w:cs="Georgia"/>
              </w:rPr>
              <w:t>(red circle)</w:t>
            </w:r>
            <w:r w:rsidRPr="006D25E4">
              <w:rPr>
                <w:rFonts w:ascii="Georgia" w:eastAsia="標楷體" w:hAnsi="標楷體" w:cs="標楷體" w:hint="eastAsia"/>
              </w:rPr>
              <w:t>號誌，即表示我方必須禮讓對方優先上橋</w:t>
            </w:r>
          </w:p>
        </w:tc>
      </w:tr>
      <w:tr w:rsidR="00037E00" w:rsidRPr="006D25E4" w:rsidTr="006466E6">
        <w:tc>
          <w:tcPr>
            <w:tcW w:w="2991" w:type="dxa"/>
          </w:tcPr>
          <w:p w:rsidR="00037E00" w:rsidRPr="006D25E4" w:rsidRDefault="0032369D" w:rsidP="00142FD8">
            <w:pPr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/>
                <w:noProof/>
              </w:rPr>
              <w:drawing>
                <wp:inline distT="0" distB="0" distL="0" distR="0">
                  <wp:extent cx="800100" cy="1533525"/>
                  <wp:effectExtent l="0" t="0" r="0" b="9525"/>
                  <wp:docPr id="3" name="圖片 4" descr="http://www.nzta.govt.nz/resources/whats-diff-driving-nz/img/proceed-across-brid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://www.nzta.govt.nz/resources/whats-diff-driving-nz/img/proceed-across-brid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:rsidR="00037E00" w:rsidRPr="006D25E4" w:rsidRDefault="00037E00" w:rsidP="00142FD8">
            <w:pPr>
              <w:rPr>
                <w:rFonts w:ascii="Georgia" w:eastAsia="標楷體" w:hAnsi="Georgia" w:cs="Times New Roman"/>
              </w:rPr>
            </w:pPr>
            <w:r w:rsidRPr="006D25E4">
              <w:rPr>
                <w:rFonts w:ascii="Georgia" w:eastAsia="標楷體" w:hAnsi="標楷體" w:cs="標楷體" w:hint="eastAsia"/>
              </w:rPr>
              <w:t>如為藍色或出現藍色長方形</w:t>
            </w:r>
            <w:r w:rsidRPr="006D25E4">
              <w:rPr>
                <w:rFonts w:ascii="Georgia" w:eastAsia="標楷體" w:hAnsi="Georgia" w:cs="Georgia"/>
              </w:rPr>
              <w:t xml:space="preserve"> (blue rectangle)</w:t>
            </w:r>
            <w:r w:rsidRPr="006D25E4">
              <w:rPr>
                <w:rFonts w:ascii="Georgia" w:eastAsia="標楷體" w:hAnsi="標楷體" w:cs="標楷體" w:hint="eastAsia"/>
              </w:rPr>
              <w:t>號</w:t>
            </w:r>
          </w:p>
          <w:p w:rsidR="00037E00" w:rsidRPr="006D25E4" w:rsidRDefault="00037E00" w:rsidP="00142FD8">
            <w:pPr>
              <w:rPr>
                <w:rFonts w:ascii="Georgia" w:eastAsia="標楷體" w:hAnsi="Georgia" w:cs="Times New Roman"/>
              </w:rPr>
            </w:pPr>
            <w:r w:rsidRPr="006D25E4">
              <w:rPr>
                <w:rFonts w:ascii="Georgia" w:eastAsia="標楷體" w:hAnsi="標楷體" w:cs="標楷體" w:hint="eastAsia"/>
              </w:rPr>
              <w:t>誌，則表示對方必須禮讓我方車輛先行。</w:t>
            </w:r>
          </w:p>
        </w:tc>
      </w:tr>
    </w:tbl>
    <w:p w:rsidR="00037E00" w:rsidRPr="006D25E4" w:rsidRDefault="00037E00" w:rsidP="006466E6">
      <w:pPr>
        <w:rPr>
          <w:rFonts w:ascii="Georgia" w:eastAsia="標楷體" w:hAnsi="Georgia" w:cs="Times New Roman"/>
        </w:rPr>
      </w:pPr>
      <w:r w:rsidRPr="006D25E4">
        <w:rPr>
          <w:rFonts w:ascii="Georgia" w:eastAsia="標楷體" w:hAnsi="標楷體" w:cs="標楷體" w:hint="eastAsia"/>
          <w:b/>
          <w:bCs/>
          <w:sz w:val="32"/>
          <w:szCs w:val="32"/>
        </w:rPr>
        <w:t>減速或停下讓動物通行</w:t>
      </w: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6334"/>
      </w:tblGrid>
      <w:tr w:rsidR="00037E00" w:rsidRPr="006D25E4" w:rsidTr="006466E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22" w:type="dxa"/>
          </w:tcPr>
          <w:p w:rsidR="00037E00" w:rsidRPr="006D25E4" w:rsidRDefault="00037E00" w:rsidP="00142FD8">
            <w:pPr>
              <w:jc w:val="center"/>
              <w:rPr>
                <w:rFonts w:ascii="Georgia" w:eastAsia="標楷體" w:hAnsi="Georgia" w:cs="Times New Roman"/>
                <w:sz w:val="32"/>
                <w:szCs w:val="32"/>
              </w:rPr>
            </w:pPr>
            <w:r w:rsidRPr="006D25E4">
              <w:rPr>
                <w:rFonts w:ascii="Georgia" w:eastAsia="標楷體" w:hAnsi="標楷體" w:cs="標楷體" w:hint="eastAsia"/>
                <w:sz w:val="32"/>
                <w:szCs w:val="32"/>
              </w:rPr>
              <w:t>標誌樣式</w:t>
            </w:r>
          </w:p>
        </w:tc>
        <w:tc>
          <w:tcPr>
            <w:tcW w:w="6334" w:type="dxa"/>
          </w:tcPr>
          <w:p w:rsidR="00037E00" w:rsidRPr="006D25E4" w:rsidRDefault="00037E00" w:rsidP="00142FD8">
            <w:pPr>
              <w:jc w:val="center"/>
              <w:rPr>
                <w:rFonts w:ascii="Georgia" w:eastAsia="標楷體" w:hAnsi="Georgia" w:cs="Times New Roman"/>
                <w:sz w:val="32"/>
                <w:szCs w:val="32"/>
              </w:rPr>
            </w:pPr>
            <w:r w:rsidRPr="006D25E4">
              <w:rPr>
                <w:rFonts w:ascii="Georgia" w:eastAsia="標楷體" w:hAnsi="標楷體" w:cs="標楷體" w:hint="eastAsia"/>
                <w:sz w:val="32"/>
                <w:szCs w:val="32"/>
              </w:rPr>
              <w:t>說明</w:t>
            </w:r>
          </w:p>
        </w:tc>
      </w:tr>
      <w:tr w:rsidR="00037E00" w:rsidRPr="006D25E4" w:rsidTr="006466E6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3022" w:type="dxa"/>
          </w:tcPr>
          <w:p w:rsidR="00037E00" w:rsidRPr="006D25E4" w:rsidRDefault="0032369D" w:rsidP="00142FD8">
            <w:pPr>
              <w:rPr>
                <w:rFonts w:ascii="Georgia" w:eastAsia="標楷體" w:hAnsi="Georgia" w:cs="Times New Roman"/>
                <w:noProof/>
              </w:rPr>
            </w:pPr>
            <w:r>
              <w:rPr>
                <w:rFonts w:ascii="Georgia" w:eastAsia="標楷體" w:hAnsi="Georgia" w:cs="Times New Roman"/>
                <w:noProof/>
              </w:rPr>
              <w:drawing>
                <wp:inline distT="0" distB="0" distL="0" distR="0">
                  <wp:extent cx="942975" cy="933450"/>
                  <wp:effectExtent l="0" t="0" r="9525" b="0"/>
                  <wp:docPr id="4" name="圖片 5" descr="http://www.nzta.govt.nz/resources/whats-diff-driving-nz/img/anima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http://www.nzta.govt.nz/resources/whats-diff-driving-nz/img/anima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</w:tcPr>
          <w:p w:rsidR="00037E00" w:rsidRPr="006D25E4" w:rsidRDefault="00037E00" w:rsidP="00142FD8">
            <w:pPr>
              <w:rPr>
                <w:rFonts w:ascii="Georgia" w:eastAsia="標楷體" w:hAnsi="Georgia" w:cs="Times New Roman"/>
              </w:rPr>
            </w:pPr>
            <w:r w:rsidRPr="006D25E4">
              <w:rPr>
                <w:rFonts w:ascii="Georgia" w:eastAsia="標楷體" w:hAnsi="標楷體" w:cs="標楷體" w:hint="eastAsia"/>
              </w:rPr>
              <w:t>減速或停下讓動物通行，不可按鳴喇叭。</w:t>
            </w:r>
          </w:p>
        </w:tc>
      </w:tr>
    </w:tbl>
    <w:p w:rsidR="008A16BB" w:rsidRPr="00D831AC" w:rsidRDefault="008A16BB" w:rsidP="006466E6">
      <w:pPr>
        <w:pStyle w:val="a3"/>
        <w:snapToGrid w:val="0"/>
        <w:spacing w:line="300" w:lineRule="auto"/>
        <w:ind w:leftChars="0" w:left="0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8A16BB" w:rsidRPr="00D831AC" w:rsidSect="006466E6">
      <w:headerReference w:type="default" r:id="rId12"/>
      <w:footerReference w:type="default" r:id="rId13"/>
      <w:pgSz w:w="11906" w:h="16838"/>
      <w:pgMar w:top="1812" w:right="1418" w:bottom="1135" w:left="1276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BE" w:rsidRDefault="004F39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39BE" w:rsidRDefault="004F39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E8" w:rsidRDefault="006711E8" w:rsidP="00F96570">
    <w:pPr>
      <w:pStyle w:val="a6"/>
      <w:framePr w:wrap="auto" w:vAnchor="text" w:hAnchor="margin" w:xAlign="center" w:y="1"/>
      <w:rPr>
        <w:rStyle w:val="a8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32369D">
      <w:rPr>
        <w:rStyle w:val="a8"/>
        <w:rFonts w:cs="Calibri"/>
        <w:noProof/>
      </w:rPr>
      <w:t>1</w:t>
    </w:r>
    <w:r>
      <w:rPr>
        <w:rStyle w:val="a8"/>
        <w:rFonts w:cs="Calibri"/>
      </w:rPr>
      <w:fldChar w:fldCharType="end"/>
    </w:r>
  </w:p>
  <w:p w:rsidR="006711E8" w:rsidRDefault="006711E8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BE" w:rsidRDefault="004F39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39BE" w:rsidRDefault="004F39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A" w:rsidRPr="006466E6" w:rsidRDefault="00EA2E5A" w:rsidP="00EA2E5A">
    <w:pPr>
      <w:pStyle w:val="a4"/>
      <w:jc w:val="center"/>
      <w:rPr>
        <w:sz w:val="32"/>
        <w:szCs w:val="32"/>
      </w:rPr>
    </w:pPr>
    <w:r w:rsidRPr="006466E6">
      <w:rPr>
        <w:rFonts w:ascii="Times New Roman" w:eastAsia="標楷體" w:hAnsi="標楷體" w:cs="標楷體" w:hint="eastAsia"/>
        <w:bCs/>
        <w:sz w:val="32"/>
        <w:szCs w:val="32"/>
      </w:rPr>
      <w:t>紐西蘭重要交通</w:t>
    </w:r>
    <w:r w:rsidR="006466E6" w:rsidRPr="006466E6">
      <w:rPr>
        <w:rFonts w:ascii="Times New Roman" w:eastAsia="標楷體" w:hAnsi="標楷體" w:cs="標楷體" w:hint="eastAsia"/>
        <w:bCs/>
        <w:sz w:val="32"/>
        <w:szCs w:val="32"/>
      </w:rPr>
      <w:t>資訊</w:t>
    </w:r>
    <w:r w:rsidR="00037E00" w:rsidRPr="006466E6">
      <w:rPr>
        <w:rFonts w:ascii="Times New Roman" w:eastAsia="標楷體" w:hAnsi="標楷體" w:cs="標楷體" w:hint="eastAsia"/>
        <w:bCs/>
        <w:sz w:val="32"/>
        <w:szCs w:val="32"/>
      </w:rPr>
      <w:t>及常見交通標誌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E24"/>
    <w:multiLevelType w:val="multilevel"/>
    <w:tmpl w:val="3F40DF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242E2CDD"/>
    <w:multiLevelType w:val="hybridMultilevel"/>
    <w:tmpl w:val="8F26518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2DFC4F0C"/>
    <w:multiLevelType w:val="hybridMultilevel"/>
    <w:tmpl w:val="11AC5C4E"/>
    <w:lvl w:ilvl="0" w:tplc="A93ABF26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2EAA784B"/>
    <w:multiLevelType w:val="multilevel"/>
    <w:tmpl w:val="5E206882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473C11D2"/>
    <w:multiLevelType w:val="multilevel"/>
    <w:tmpl w:val="6EB2254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1E15D85"/>
    <w:multiLevelType w:val="hybridMultilevel"/>
    <w:tmpl w:val="1DAC9F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73C3526"/>
    <w:multiLevelType w:val="hybridMultilevel"/>
    <w:tmpl w:val="501217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7777C96"/>
    <w:multiLevelType w:val="hybridMultilevel"/>
    <w:tmpl w:val="09242E44"/>
    <w:lvl w:ilvl="0" w:tplc="739E11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sz w:val="32"/>
        <w:szCs w:val="32"/>
      </w:rPr>
    </w:lvl>
    <w:lvl w:ilvl="1" w:tplc="2A660F46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  <w:color w:val="auto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74BC1A8D"/>
    <w:multiLevelType w:val="multilevel"/>
    <w:tmpl w:val="5E206882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5"/>
    <w:rsid w:val="00027985"/>
    <w:rsid w:val="00037E00"/>
    <w:rsid w:val="000F2CAF"/>
    <w:rsid w:val="0011641F"/>
    <w:rsid w:val="00131C82"/>
    <w:rsid w:val="00142FD8"/>
    <w:rsid w:val="0014522A"/>
    <w:rsid w:val="002567CB"/>
    <w:rsid w:val="00283591"/>
    <w:rsid w:val="002E516B"/>
    <w:rsid w:val="0032369D"/>
    <w:rsid w:val="003774FF"/>
    <w:rsid w:val="003B5A51"/>
    <w:rsid w:val="004C2BDE"/>
    <w:rsid w:val="004F39BE"/>
    <w:rsid w:val="00564E2B"/>
    <w:rsid w:val="00600408"/>
    <w:rsid w:val="00641C2E"/>
    <w:rsid w:val="006466E6"/>
    <w:rsid w:val="00662882"/>
    <w:rsid w:val="006711E8"/>
    <w:rsid w:val="006D25E4"/>
    <w:rsid w:val="006F160C"/>
    <w:rsid w:val="00711F59"/>
    <w:rsid w:val="00743E12"/>
    <w:rsid w:val="00786002"/>
    <w:rsid w:val="007A4B90"/>
    <w:rsid w:val="007E3683"/>
    <w:rsid w:val="008465F7"/>
    <w:rsid w:val="008A16BB"/>
    <w:rsid w:val="008B6085"/>
    <w:rsid w:val="00924E06"/>
    <w:rsid w:val="009B7C80"/>
    <w:rsid w:val="00A30CA4"/>
    <w:rsid w:val="00B94DA7"/>
    <w:rsid w:val="00BB6E03"/>
    <w:rsid w:val="00BE3B50"/>
    <w:rsid w:val="00BF4477"/>
    <w:rsid w:val="00C33BED"/>
    <w:rsid w:val="00C62F26"/>
    <w:rsid w:val="00C71F99"/>
    <w:rsid w:val="00C76B4F"/>
    <w:rsid w:val="00CF1FC8"/>
    <w:rsid w:val="00D7419C"/>
    <w:rsid w:val="00D831AC"/>
    <w:rsid w:val="00D962DD"/>
    <w:rsid w:val="00E06D64"/>
    <w:rsid w:val="00E86C1C"/>
    <w:rsid w:val="00E875FF"/>
    <w:rsid w:val="00EA13F6"/>
    <w:rsid w:val="00EA2E5A"/>
    <w:rsid w:val="00EF1773"/>
    <w:rsid w:val="00F96570"/>
    <w:rsid w:val="00F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4"/>
    <w:pPr>
      <w:widowControl w:val="0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085"/>
    <w:pPr>
      <w:ind w:leftChars="200" w:left="480"/>
    </w:pPr>
  </w:style>
  <w:style w:type="paragraph" w:styleId="a4">
    <w:name w:val="header"/>
    <w:basedOn w:val="a"/>
    <w:link w:val="a5"/>
    <w:uiPriority w:val="99"/>
    <w:rsid w:val="0067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rsid w:val="0067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Pr>
      <w:rFonts w:cs="Calibri"/>
      <w:sz w:val="20"/>
      <w:szCs w:val="20"/>
    </w:rPr>
  </w:style>
  <w:style w:type="character" w:styleId="a8">
    <w:name w:val="page number"/>
    <w:basedOn w:val="a0"/>
    <w:uiPriority w:val="99"/>
    <w:rsid w:val="006711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4"/>
    <w:pPr>
      <w:widowControl w:val="0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085"/>
    <w:pPr>
      <w:ind w:leftChars="200" w:left="480"/>
    </w:pPr>
  </w:style>
  <w:style w:type="paragraph" w:styleId="a4">
    <w:name w:val="header"/>
    <w:basedOn w:val="a"/>
    <w:link w:val="a5"/>
    <w:uiPriority w:val="99"/>
    <w:rsid w:val="0067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rsid w:val="0067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Pr>
      <w:rFonts w:cs="Calibri"/>
      <w:sz w:val="20"/>
      <w:szCs w:val="20"/>
    </w:rPr>
  </w:style>
  <w:style w:type="character" w:styleId="a8">
    <w:name w:val="page number"/>
    <w:basedOn w:val="a0"/>
    <w:uiPriority w:val="99"/>
    <w:rsid w:val="006711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TECO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紐西蘭交通規則及相關注意事項</dc:title>
  <dc:creator>taiwan</dc:creator>
  <cp:lastModifiedBy>總局-監理組-劉信宏</cp:lastModifiedBy>
  <cp:revision>2</cp:revision>
  <cp:lastPrinted>2015-01-09T10:00:00Z</cp:lastPrinted>
  <dcterms:created xsi:type="dcterms:W3CDTF">2015-04-20T09:14:00Z</dcterms:created>
  <dcterms:modified xsi:type="dcterms:W3CDTF">2015-04-20T09:14:00Z</dcterms:modified>
</cp:coreProperties>
</file>