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719" w:rsidRPr="00CB6719" w:rsidRDefault="00CB6719" w:rsidP="00CB6719">
      <w:pPr>
        <w:jc w:val="right"/>
        <w:rPr>
          <w:rFonts w:ascii="標楷體" w:eastAsia="標楷體" w:hAnsi="標楷體"/>
          <w:sz w:val="20"/>
          <w:szCs w:val="20"/>
        </w:rPr>
      </w:pPr>
      <w:r w:rsidRPr="00CB6719">
        <w:rPr>
          <w:rFonts w:ascii="標楷體" w:eastAsia="標楷體" w:hAnsi="標楷體" w:hint="eastAsia"/>
          <w:sz w:val="20"/>
          <w:szCs w:val="20"/>
        </w:rPr>
        <w:t>駐</w:t>
      </w:r>
      <w:r w:rsidRPr="00CB6719">
        <w:rPr>
          <w:rFonts w:ascii="標楷體" w:eastAsia="標楷體" w:hAnsi="標楷體" w:hint="eastAsia"/>
          <w:spacing w:val="-8"/>
          <w:sz w:val="20"/>
          <w:szCs w:val="20"/>
        </w:rPr>
        <w:t>法蘭克福辦事處 彙整</w:t>
      </w:r>
    </w:p>
    <w:p w:rsidR="007222BB" w:rsidRPr="00CB6719" w:rsidRDefault="007222BB" w:rsidP="00CB671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b/>
          <w:sz w:val="32"/>
          <w:szCs w:val="32"/>
          <w:u w:val="single"/>
        </w:rPr>
      </w:pPr>
      <w:r w:rsidRPr="00CB6719">
        <w:rPr>
          <w:rFonts w:ascii="標楷體" w:eastAsia="標楷體" w:hAnsi="標楷體" w:hint="eastAsia"/>
          <w:b/>
          <w:sz w:val="32"/>
          <w:szCs w:val="32"/>
          <w:u w:val="single"/>
        </w:rPr>
        <w:t>國人應特別注意之交通規則</w:t>
      </w:r>
    </w:p>
    <w:p w:rsidR="007222BB" w:rsidRDefault="007222BB" w:rsidP="00CB6719">
      <w:pPr>
        <w:pStyle w:val="a3"/>
        <w:numPr>
          <w:ilvl w:val="0"/>
          <w:numId w:val="2"/>
        </w:numPr>
        <w:spacing w:line="500" w:lineRule="exact"/>
        <w:ind w:leftChars="0" w:left="709" w:hanging="709"/>
        <w:rPr>
          <w:rFonts w:ascii="標楷體" w:eastAsia="標楷體" w:hAnsi="標楷體"/>
          <w:sz w:val="32"/>
          <w:szCs w:val="32"/>
        </w:rPr>
      </w:pPr>
      <w:r w:rsidRPr="00CB6719">
        <w:rPr>
          <w:rFonts w:ascii="標楷體" w:eastAsia="標楷體" w:hAnsi="標楷體" w:hint="eastAsia"/>
          <w:sz w:val="32"/>
          <w:szCs w:val="32"/>
        </w:rPr>
        <w:t>針對不同路段之時速限制：市區街道為50公里/小時、巷道30公里/小時、聯邦道路100公里/小時、高速公路130公里/小時；惟因施工或天候等因素，將另設速限，應注意當地之指示標誌。</w:t>
      </w:r>
    </w:p>
    <w:p w:rsidR="00EA47A4" w:rsidRDefault="007222BB" w:rsidP="00CB6719">
      <w:pPr>
        <w:pStyle w:val="a3"/>
        <w:numPr>
          <w:ilvl w:val="0"/>
          <w:numId w:val="2"/>
        </w:numPr>
        <w:spacing w:line="500" w:lineRule="exact"/>
        <w:ind w:leftChars="0" w:left="709" w:hanging="709"/>
        <w:rPr>
          <w:rFonts w:ascii="標楷體" w:eastAsia="標楷體" w:hAnsi="標楷體"/>
          <w:sz w:val="32"/>
          <w:szCs w:val="32"/>
        </w:rPr>
      </w:pPr>
      <w:r w:rsidRPr="00CB6719">
        <w:rPr>
          <w:rFonts w:ascii="標楷體" w:eastAsia="標楷體" w:hAnsi="標楷體" w:hint="eastAsia"/>
          <w:sz w:val="32"/>
          <w:szCs w:val="32"/>
        </w:rPr>
        <w:t>遇交叉路口，除路口設有交通標誌指示外，右方來車有先行權，須</w:t>
      </w:r>
      <w:r w:rsidR="00EA47A4" w:rsidRPr="00CB6719">
        <w:rPr>
          <w:rFonts w:ascii="標楷體" w:eastAsia="標楷體" w:hAnsi="標楷體" w:hint="eastAsia"/>
          <w:sz w:val="32"/>
          <w:szCs w:val="32"/>
        </w:rPr>
        <w:t>停車</w:t>
      </w:r>
      <w:r w:rsidRPr="00CB6719">
        <w:rPr>
          <w:rFonts w:ascii="標楷體" w:eastAsia="標楷體" w:hAnsi="標楷體" w:hint="eastAsia"/>
          <w:sz w:val="32"/>
          <w:szCs w:val="32"/>
        </w:rPr>
        <w:t>等候</w:t>
      </w:r>
      <w:r w:rsidR="00EA47A4" w:rsidRPr="00CB6719">
        <w:rPr>
          <w:rFonts w:ascii="標楷體" w:eastAsia="標楷體" w:hAnsi="標楷體" w:hint="eastAsia"/>
          <w:sz w:val="32"/>
          <w:szCs w:val="32"/>
        </w:rPr>
        <w:t>其</w:t>
      </w:r>
      <w:r w:rsidRPr="00CB6719">
        <w:rPr>
          <w:rFonts w:ascii="標楷體" w:eastAsia="標楷體" w:hAnsi="標楷體" w:hint="eastAsia"/>
          <w:sz w:val="32"/>
          <w:szCs w:val="32"/>
        </w:rPr>
        <w:t>通過</w:t>
      </w:r>
      <w:r w:rsidR="00EA47A4" w:rsidRPr="00CB6719">
        <w:rPr>
          <w:rFonts w:ascii="標楷體" w:eastAsia="標楷體" w:hAnsi="標楷體" w:hint="eastAsia"/>
          <w:sz w:val="32"/>
          <w:szCs w:val="32"/>
        </w:rPr>
        <w:t>後再行。</w:t>
      </w:r>
    </w:p>
    <w:p w:rsidR="00EA47A4" w:rsidRDefault="00EA47A4" w:rsidP="00CB6719">
      <w:pPr>
        <w:pStyle w:val="a3"/>
        <w:numPr>
          <w:ilvl w:val="0"/>
          <w:numId w:val="2"/>
        </w:numPr>
        <w:spacing w:line="500" w:lineRule="exact"/>
        <w:ind w:leftChars="0" w:left="709" w:hanging="709"/>
        <w:rPr>
          <w:rFonts w:ascii="標楷體" w:eastAsia="標楷體" w:hAnsi="標楷體"/>
          <w:sz w:val="32"/>
          <w:szCs w:val="32"/>
        </w:rPr>
      </w:pPr>
      <w:r w:rsidRPr="00CB6719">
        <w:rPr>
          <w:rFonts w:ascii="標楷體" w:eastAsia="標楷體" w:hAnsi="標楷體" w:hint="eastAsia"/>
          <w:sz w:val="32"/>
          <w:szCs w:val="32"/>
        </w:rPr>
        <w:t>車輛轉彎</w:t>
      </w:r>
      <w:proofErr w:type="gramStart"/>
      <w:r w:rsidRPr="00CB6719">
        <w:rPr>
          <w:rFonts w:ascii="標楷體" w:eastAsia="標楷體" w:hAnsi="標楷體" w:hint="eastAsia"/>
          <w:sz w:val="32"/>
          <w:szCs w:val="32"/>
        </w:rPr>
        <w:t>應先閃燈</w:t>
      </w:r>
      <w:proofErr w:type="gramEnd"/>
      <w:r w:rsidRPr="00CB6719">
        <w:rPr>
          <w:rFonts w:ascii="標楷體" w:eastAsia="標楷體" w:hAnsi="標楷體" w:hint="eastAsia"/>
          <w:sz w:val="32"/>
          <w:szCs w:val="32"/>
        </w:rPr>
        <w:t>，尤應注意行人與自行車，必須減速讓行。</w:t>
      </w:r>
    </w:p>
    <w:p w:rsidR="007222BB" w:rsidRDefault="00EA47A4" w:rsidP="00CB6719">
      <w:pPr>
        <w:pStyle w:val="a3"/>
        <w:numPr>
          <w:ilvl w:val="0"/>
          <w:numId w:val="2"/>
        </w:numPr>
        <w:spacing w:line="500" w:lineRule="exact"/>
        <w:ind w:leftChars="0" w:left="709" w:hanging="709"/>
        <w:rPr>
          <w:rFonts w:ascii="標楷體" w:eastAsia="標楷體" w:hAnsi="標楷體"/>
          <w:sz w:val="32"/>
          <w:szCs w:val="32"/>
        </w:rPr>
      </w:pPr>
      <w:r w:rsidRPr="00CB6719">
        <w:rPr>
          <w:rFonts w:ascii="標楷體" w:eastAsia="標楷體" w:hAnsi="標楷體" w:hint="eastAsia"/>
          <w:sz w:val="32"/>
          <w:szCs w:val="32"/>
        </w:rPr>
        <w:t>車輛行進時，駕駛人允許以免持聽筒方式通電話，</w:t>
      </w:r>
      <w:r w:rsidR="00625C9F" w:rsidRPr="00CB6719">
        <w:rPr>
          <w:rFonts w:ascii="標楷體" w:eastAsia="標楷體" w:hAnsi="標楷體" w:hint="eastAsia"/>
          <w:sz w:val="32"/>
          <w:szCs w:val="32"/>
        </w:rPr>
        <w:t>但</w:t>
      </w:r>
      <w:r w:rsidRPr="00CB6719">
        <w:rPr>
          <w:rFonts w:ascii="標楷體" w:eastAsia="標楷體" w:hAnsi="標楷體" w:hint="eastAsia"/>
          <w:sz w:val="32"/>
          <w:szCs w:val="32"/>
        </w:rPr>
        <w:t>在塞車時或平交道柵欄放下時，可持手機通話；</w:t>
      </w:r>
      <w:proofErr w:type="gramStart"/>
      <w:r w:rsidRPr="00CB6719">
        <w:rPr>
          <w:rFonts w:ascii="標楷體" w:eastAsia="標楷體" w:hAnsi="標楷體" w:hint="eastAsia"/>
          <w:sz w:val="32"/>
          <w:szCs w:val="32"/>
        </w:rPr>
        <w:t>惟</w:t>
      </w:r>
      <w:proofErr w:type="gramEnd"/>
      <w:r w:rsidRPr="00CB6719">
        <w:rPr>
          <w:rFonts w:ascii="標楷體" w:eastAsia="標楷體" w:hAnsi="標楷體" w:hint="eastAsia"/>
          <w:sz w:val="32"/>
          <w:szCs w:val="32"/>
        </w:rPr>
        <w:t>並不包括等候紅燈。</w:t>
      </w:r>
    </w:p>
    <w:p w:rsidR="00CB6719" w:rsidRDefault="00EA47A4" w:rsidP="00CB6719">
      <w:pPr>
        <w:pStyle w:val="a3"/>
        <w:numPr>
          <w:ilvl w:val="0"/>
          <w:numId w:val="2"/>
        </w:numPr>
        <w:spacing w:line="500" w:lineRule="exact"/>
        <w:ind w:leftChars="0" w:left="709" w:hanging="709"/>
        <w:rPr>
          <w:rFonts w:ascii="標楷體" w:eastAsia="標楷體" w:hAnsi="標楷體"/>
          <w:sz w:val="32"/>
          <w:szCs w:val="32"/>
        </w:rPr>
      </w:pPr>
      <w:r w:rsidRPr="00CB6719">
        <w:rPr>
          <w:rFonts w:ascii="標楷體" w:eastAsia="標楷體" w:hAnsi="標楷體" w:hint="eastAsia"/>
          <w:sz w:val="32"/>
          <w:szCs w:val="32"/>
        </w:rPr>
        <w:t>車輛僅允許從左方超車。</w:t>
      </w:r>
    </w:p>
    <w:p w:rsidR="00CB6719" w:rsidRDefault="00327645" w:rsidP="00CB6719">
      <w:pPr>
        <w:pStyle w:val="a3"/>
        <w:numPr>
          <w:ilvl w:val="0"/>
          <w:numId w:val="2"/>
        </w:numPr>
        <w:spacing w:line="500" w:lineRule="exact"/>
        <w:ind w:leftChars="0" w:left="709" w:hanging="709"/>
        <w:rPr>
          <w:rFonts w:ascii="標楷體" w:eastAsia="標楷體" w:hAnsi="標楷體"/>
          <w:sz w:val="32"/>
          <w:szCs w:val="32"/>
        </w:rPr>
      </w:pPr>
      <w:r w:rsidRPr="00CB6719">
        <w:rPr>
          <w:rFonts w:ascii="標楷體" w:eastAsia="標楷體" w:hAnsi="標楷體" w:hint="eastAsia"/>
          <w:sz w:val="32"/>
          <w:szCs w:val="32"/>
        </w:rPr>
        <w:t>酒測值上限為每公升0.5毫克。</w:t>
      </w:r>
    </w:p>
    <w:p w:rsidR="00CB6719" w:rsidRDefault="00327645" w:rsidP="00CB6719">
      <w:pPr>
        <w:pStyle w:val="a3"/>
        <w:numPr>
          <w:ilvl w:val="0"/>
          <w:numId w:val="2"/>
        </w:numPr>
        <w:spacing w:line="500" w:lineRule="exact"/>
        <w:ind w:leftChars="0" w:left="709" w:hanging="709"/>
        <w:rPr>
          <w:rFonts w:ascii="標楷體" w:eastAsia="標楷體" w:hAnsi="標楷體"/>
          <w:sz w:val="32"/>
          <w:szCs w:val="32"/>
        </w:rPr>
      </w:pPr>
      <w:r w:rsidRPr="00CB6719">
        <w:rPr>
          <w:rFonts w:ascii="標楷體" w:eastAsia="標楷體" w:hAnsi="標楷體" w:hint="eastAsia"/>
          <w:sz w:val="32"/>
          <w:szCs w:val="32"/>
        </w:rPr>
        <w:t>除另有規定外，17歲以上始可駕車。</w:t>
      </w:r>
    </w:p>
    <w:p w:rsidR="00327645" w:rsidRDefault="00327645" w:rsidP="00CB6719">
      <w:pPr>
        <w:pStyle w:val="a3"/>
        <w:numPr>
          <w:ilvl w:val="0"/>
          <w:numId w:val="2"/>
        </w:numPr>
        <w:spacing w:line="500" w:lineRule="exact"/>
        <w:ind w:leftChars="0" w:left="709" w:hanging="709"/>
        <w:rPr>
          <w:rFonts w:ascii="標楷體" w:eastAsia="標楷體" w:hAnsi="標楷體"/>
          <w:sz w:val="32"/>
          <w:szCs w:val="32"/>
        </w:rPr>
      </w:pPr>
      <w:r w:rsidRPr="00CB6719">
        <w:rPr>
          <w:rFonts w:ascii="標楷體" w:eastAsia="標楷體" w:hAnsi="標楷體" w:hint="eastAsia"/>
          <w:sz w:val="32"/>
          <w:szCs w:val="32"/>
        </w:rPr>
        <w:t>乘車時，每位乘客均應</w:t>
      </w:r>
      <w:proofErr w:type="gramStart"/>
      <w:r w:rsidRPr="00CB6719">
        <w:rPr>
          <w:rFonts w:ascii="標楷體" w:eastAsia="標楷體" w:hAnsi="標楷體" w:hint="eastAsia"/>
          <w:sz w:val="32"/>
          <w:szCs w:val="32"/>
        </w:rPr>
        <w:t>繫</w:t>
      </w:r>
      <w:proofErr w:type="gramEnd"/>
      <w:r w:rsidRPr="00CB6719">
        <w:rPr>
          <w:rFonts w:ascii="標楷體" w:eastAsia="標楷體" w:hAnsi="標楷體" w:hint="eastAsia"/>
          <w:sz w:val="32"/>
          <w:szCs w:val="32"/>
        </w:rPr>
        <w:t>安全帶，為身高在150公分以下之孩童，應提供兒童汽車</w:t>
      </w:r>
      <w:proofErr w:type="gramStart"/>
      <w:r w:rsidRPr="00CB6719">
        <w:rPr>
          <w:rFonts w:ascii="標楷體" w:eastAsia="標楷體" w:hAnsi="標楷體" w:hint="eastAsia"/>
          <w:sz w:val="32"/>
          <w:szCs w:val="32"/>
        </w:rPr>
        <w:t>專用椅。</w:t>
      </w:r>
      <w:proofErr w:type="gramEnd"/>
    </w:p>
    <w:p w:rsidR="00CB6719" w:rsidRPr="00CB6719" w:rsidRDefault="00CB6719" w:rsidP="00CB6719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7222BB" w:rsidRPr="00CB6719" w:rsidRDefault="007222BB" w:rsidP="00CB671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b/>
          <w:sz w:val="32"/>
          <w:szCs w:val="32"/>
          <w:u w:val="single"/>
        </w:rPr>
      </w:pPr>
      <w:r w:rsidRPr="00CB6719">
        <w:rPr>
          <w:rFonts w:ascii="標楷體" w:eastAsia="標楷體" w:hAnsi="標楷體" w:hint="eastAsia"/>
          <w:b/>
          <w:sz w:val="32"/>
          <w:szCs w:val="32"/>
          <w:u w:val="single"/>
        </w:rPr>
        <w:t>經常發生之交通事故</w:t>
      </w:r>
    </w:p>
    <w:p w:rsidR="00B37BD7" w:rsidRDefault="00B37BD7" w:rsidP="00CB6719">
      <w:pPr>
        <w:pStyle w:val="a3"/>
        <w:spacing w:line="500" w:lineRule="exact"/>
        <w:ind w:leftChars="0" w:left="720" w:firstLineChars="200" w:firstLine="6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行車時應注意右方來車先行之基本規定，以及斑馬線與行人或自行車穿越標誌，應減速停車讓行。</w:t>
      </w:r>
    </w:p>
    <w:p w:rsidR="00CB6719" w:rsidRDefault="00CB6719" w:rsidP="00CB6719">
      <w:pPr>
        <w:pStyle w:val="a3"/>
        <w:spacing w:line="500" w:lineRule="exact"/>
        <w:ind w:leftChars="0" w:left="720" w:firstLineChars="200" w:firstLine="640"/>
        <w:rPr>
          <w:rFonts w:ascii="標楷體" w:eastAsia="標楷體" w:hAnsi="標楷體"/>
          <w:sz w:val="32"/>
          <w:szCs w:val="32"/>
        </w:rPr>
      </w:pPr>
    </w:p>
    <w:p w:rsidR="007222BB" w:rsidRPr="00CB6719" w:rsidRDefault="007222BB" w:rsidP="00CB671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b/>
          <w:sz w:val="32"/>
          <w:szCs w:val="32"/>
          <w:u w:val="single"/>
        </w:rPr>
      </w:pPr>
      <w:r w:rsidRPr="00CB6719">
        <w:rPr>
          <w:rFonts w:ascii="標楷體" w:eastAsia="標楷體" w:hAnsi="標楷體" w:hint="eastAsia"/>
          <w:b/>
          <w:sz w:val="32"/>
          <w:szCs w:val="32"/>
          <w:u w:val="single"/>
        </w:rPr>
        <w:t>交通違規罰則</w:t>
      </w:r>
    </w:p>
    <w:p w:rsidR="00327645" w:rsidRDefault="00327645" w:rsidP="00CB6719">
      <w:pPr>
        <w:pStyle w:val="a3"/>
        <w:numPr>
          <w:ilvl w:val="0"/>
          <w:numId w:val="3"/>
        </w:numPr>
        <w:spacing w:line="500" w:lineRule="exact"/>
        <w:ind w:leftChars="0" w:left="709" w:hanging="709"/>
        <w:rPr>
          <w:rFonts w:ascii="標楷體" w:eastAsia="標楷體" w:hAnsi="標楷體"/>
          <w:sz w:val="32"/>
          <w:szCs w:val="32"/>
        </w:rPr>
      </w:pPr>
      <w:r w:rsidRPr="00CB6719">
        <w:rPr>
          <w:rFonts w:ascii="標楷體" w:eastAsia="標楷體" w:hAnsi="標楷體" w:hint="eastAsia"/>
          <w:sz w:val="32"/>
          <w:szCs w:val="32"/>
        </w:rPr>
        <w:t>違規以手持方式使用電話處40歐元罰</w:t>
      </w:r>
      <w:r w:rsidR="00B37BD7" w:rsidRPr="00CB6719">
        <w:rPr>
          <w:rFonts w:ascii="標楷體" w:eastAsia="標楷體" w:hAnsi="標楷體" w:hint="eastAsia"/>
          <w:sz w:val="32"/>
          <w:szCs w:val="32"/>
        </w:rPr>
        <w:t>金</w:t>
      </w:r>
      <w:r w:rsidRPr="00CB6719">
        <w:rPr>
          <w:rFonts w:ascii="標楷體" w:eastAsia="標楷體" w:hAnsi="標楷體" w:hint="eastAsia"/>
          <w:sz w:val="32"/>
          <w:szCs w:val="32"/>
        </w:rPr>
        <w:t>。</w:t>
      </w:r>
    </w:p>
    <w:p w:rsidR="00327645" w:rsidRDefault="00327645" w:rsidP="00CB6719">
      <w:pPr>
        <w:pStyle w:val="a3"/>
        <w:numPr>
          <w:ilvl w:val="0"/>
          <w:numId w:val="3"/>
        </w:numPr>
        <w:spacing w:line="500" w:lineRule="exact"/>
        <w:ind w:leftChars="0" w:left="709" w:hanging="709"/>
        <w:rPr>
          <w:rFonts w:ascii="標楷體" w:eastAsia="標楷體" w:hAnsi="標楷體"/>
          <w:sz w:val="32"/>
          <w:szCs w:val="32"/>
        </w:rPr>
      </w:pPr>
      <w:proofErr w:type="gramStart"/>
      <w:r w:rsidRPr="00CB6719">
        <w:rPr>
          <w:rFonts w:ascii="標楷體" w:eastAsia="標楷體" w:hAnsi="標楷體" w:hint="eastAsia"/>
          <w:sz w:val="32"/>
          <w:szCs w:val="32"/>
        </w:rPr>
        <w:t>酒駕或</w:t>
      </w:r>
      <w:proofErr w:type="gramEnd"/>
      <w:r w:rsidRPr="00CB6719">
        <w:rPr>
          <w:rFonts w:ascii="標楷體" w:eastAsia="標楷體" w:hAnsi="標楷體" w:hint="eastAsia"/>
          <w:sz w:val="32"/>
          <w:szCs w:val="32"/>
        </w:rPr>
        <w:t>吸毒處500至3,000歐</w:t>
      </w:r>
      <w:r w:rsidR="00B37BD7" w:rsidRPr="00CB6719">
        <w:rPr>
          <w:rFonts w:ascii="標楷體" w:eastAsia="標楷體" w:hAnsi="標楷體" w:hint="eastAsia"/>
          <w:sz w:val="32"/>
          <w:szCs w:val="32"/>
        </w:rPr>
        <w:t>元罰金</w:t>
      </w:r>
      <w:r w:rsidR="001C77DD" w:rsidRPr="00CB6719">
        <w:rPr>
          <w:rFonts w:ascii="標楷體" w:eastAsia="標楷體" w:hAnsi="標楷體" w:hint="eastAsia"/>
          <w:sz w:val="32"/>
          <w:szCs w:val="32"/>
        </w:rPr>
        <w:t>，</w:t>
      </w:r>
      <w:r w:rsidRPr="00CB6719">
        <w:rPr>
          <w:rFonts w:ascii="標楷體" w:eastAsia="標楷體" w:hAnsi="標楷體" w:hint="eastAsia"/>
          <w:sz w:val="32"/>
          <w:szCs w:val="32"/>
        </w:rPr>
        <w:t>並</w:t>
      </w:r>
      <w:r w:rsidR="001C77DD" w:rsidRPr="00CB6719">
        <w:rPr>
          <w:rFonts w:ascii="標楷體" w:eastAsia="標楷體" w:hAnsi="標楷體" w:hint="eastAsia"/>
          <w:sz w:val="32"/>
          <w:szCs w:val="32"/>
        </w:rPr>
        <w:t>依情節輕重記點及</w:t>
      </w:r>
      <w:r w:rsidRPr="00CB6719">
        <w:rPr>
          <w:rFonts w:ascii="標楷體" w:eastAsia="標楷體" w:hAnsi="標楷體" w:hint="eastAsia"/>
          <w:sz w:val="32"/>
          <w:szCs w:val="32"/>
        </w:rPr>
        <w:t>吊銷駕照1個月</w:t>
      </w:r>
      <w:r w:rsidR="00CB6719">
        <w:rPr>
          <w:rFonts w:ascii="標楷體" w:eastAsia="標楷體" w:hAnsi="標楷體" w:hint="eastAsia"/>
          <w:sz w:val="32"/>
          <w:szCs w:val="32"/>
        </w:rPr>
        <w:t>或吊銷駕照終身</w:t>
      </w:r>
      <w:r w:rsidRPr="00CB6719">
        <w:rPr>
          <w:rFonts w:ascii="標楷體" w:eastAsia="標楷體" w:hAnsi="標楷體" w:hint="eastAsia"/>
          <w:sz w:val="32"/>
          <w:szCs w:val="32"/>
        </w:rPr>
        <w:t>。</w:t>
      </w:r>
    </w:p>
    <w:p w:rsidR="00CB6719" w:rsidRDefault="00327645" w:rsidP="00CB6719">
      <w:pPr>
        <w:pStyle w:val="a3"/>
        <w:numPr>
          <w:ilvl w:val="0"/>
          <w:numId w:val="3"/>
        </w:numPr>
        <w:spacing w:line="500" w:lineRule="exact"/>
        <w:ind w:leftChars="0" w:left="709" w:hanging="709"/>
        <w:rPr>
          <w:rFonts w:ascii="標楷體" w:eastAsia="標楷體" w:hAnsi="標楷體"/>
          <w:sz w:val="32"/>
          <w:szCs w:val="32"/>
        </w:rPr>
      </w:pPr>
      <w:r w:rsidRPr="00CB6719">
        <w:rPr>
          <w:rFonts w:ascii="標楷體" w:eastAsia="標楷體" w:hAnsi="標楷體" w:hint="eastAsia"/>
          <w:sz w:val="32"/>
          <w:szCs w:val="32"/>
        </w:rPr>
        <w:t>闖紅燈處90至360歐元罰</w:t>
      </w:r>
      <w:r w:rsidR="00B37BD7" w:rsidRPr="00CB6719">
        <w:rPr>
          <w:rFonts w:ascii="標楷體" w:eastAsia="標楷體" w:hAnsi="標楷體" w:hint="eastAsia"/>
          <w:sz w:val="32"/>
          <w:szCs w:val="32"/>
        </w:rPr>
        <w:t>金</w:t>
      </w:r>
      <w:r w:rsidR="001C77DD" w:rsidRPr="00CB6719">
        <w:rPr>
          <w:rFonts w:ascii="標楷體" w:eastAsia="標楷體" w:hAnsi="標楷體" w:hint="eastAsia"/>
          <w:sz w:val="32"/>
          <w:szCs w:val="32"/>
        </w:rPr>
        <w:t>，並依情節輕重記點及吊</w:t>
      </w:r>
      <w:r w:rsidR="001C77DD" w:rsidRPr="00CB6719">
        <w:rPr>
          <w:rFonts w:ascii="標楷體" w:eastAsia="標楷體" w:hAnsi="標楷體" w:hint="eastAsia"/>
          <w:sz w:val="32"/>
          <w:szCs w:val="32"/>
        </w:rPr>
        <w:lastRenderedPageBreak/>
        <w:t>銷駕照1個月至5年</w:t>
      </w:r>
      <w:r w:rsidRPr="00CB6719">
        <w:rPr>
          <w:rFonts w:ascii="標楷體" w:eastAsia="標楷體" w:hAnsi="標楷體" w:hint="eastAsia"/>
          <w:sz w:val="32"/>
          <w:szCs w:val="32"/>
        </w:rPr>
        <w:t>。</w:t>
      </w:r>
    </w:p>
    <w:p w:rsidR="00CB6719" w:rsidRDefault="00327645" w:rsidP="00CB6719">
      <w:pPr>
        <w:pStyle w:val="a3"/>
        <w:numPr>
          <w:ilvl w:val="0"/>
          <w:numId w:val="3"/>
        </w:numPr>
        <w:spacing w:line="500" w:lineRule="exact"/>
        <w:ind w:leftChars="0" w:left="709" w:hanging="709"/>
        <w:rPr>
          <w:rFonts w:ascii="標楷體" w:eastAsia="標楷體" w:hAnsi="標楷體"/>
          <w:sz w:val="32"/>
          <w:szCs w:val="32"/>
        </w:rPr>
      </w:pPr>
      <w:r w:rsidRPr="00CB6719">
        <w:rPr>
          <w:rFonts w:ascii="標楷體" w:eastAsia="標楷體" w:hAnsi="標楷體" w:hint="eastAsia"/>
          <w:sz w:val="32"/>
          <w:szCs w:val="32"/>
        </w:rPr>
        <w:t>違規停車處10至70歐元罰</w:t>
      </w:r>
      <w:r w:rsidR="00B37BD7" w:rsidRPr="00CB6719">
        <w:rPr>
          <w:rFonts w:ascii="標楷體" w:eastAsia="標楷體" w:hAnsi="標楷體" w:hint="eastAsia"/>
          <w:sz w:val="32"/>
          <w:szCs w:val="32"/>
        </w:rPr>
        <w:t>金</w:t>
      </w:r>
      <w:r w:rsidRPr="00CB6719">
        <w:rPr>
          <w:rFonts w:ascii="標楷體" w:eastAsia="標楷體" w:hAnsi="標楷體" w:hint="eastAsia"/>
          <w:sz w:val="32"/>
          <w:szCs w:val="32"/>
        </w:rPr>
        <w:t>。</w:t>
      </w:r>
    </w:p>
    <w:p w:rsidR="00CB6719" w:rsidRDefault="00327645" w:rsidP="00CB6719">
      <w:pPr>
        <w:pStyle w:val="a3"/>
        <w:numPr>
          <w:ilvl w:val="0"/>
          <w:numId w:val="3"/>
        </w:numPr>
        <w:spacing w:line="500" w:lineRule="exact"/>
        <w:ind w:leftChars="0" w:left="709" w:hanging="709"/>
        <w:rPr>
          <w:rFonts w:ascii="標楷體" w:eastAsia="標楷體" w:hAnsi="標楷體"/>
          <w:sz w:val="32"/>
          <w:szCs w:val="32"/>
        </w:rPr>
      </w:pPr>
      <w:r w:rsidRPr="00CB6719">
        <w:rPr>
          <w:rFonts w:ascii="標楷體" w:eastAsia="標楷體" w:hAnsi="標楷體" w:hint="eastAsia"/>
          <w:sz w:val="32"/>
          <w:szCs w:val="32"/>
        </w:rPr>
        <w:t>違規超車處30至240歐元罰</w:t>
      </w:r>
      <w:r w:rsidR="00B37BD7" w:rsidRPr="00CB6719">
        <w:rPr>
          <w:rFonts w:ascii="標楷體" w:eastAsia="標楷體" w:hAnsi="標楷體" w:hint="eastAsia"/>
          <w:sz w:val="32"/>
          <w:szCs w:val="32"/>
        </w:rPr>
        <w:t>金</w:t>
      </w:r>
      <w:r w:rsidRPr="00CB6719">
        <w:rPr>
          <w:rFonts w:ascii="標楷體" w:eastAsia="標楷體" w:hAnsi="標楷體" w:hint="eastAsia"/>
          <w:sz w:val="32"/>
          <w:szCs w:val="32"/>
        </w:rPr>
        <w:t>。</w:t>
      </w:r>
    </w:p>
    <w:p w:rsidR="00CB6719" w:rsidRDefault="00B37BD7" w:rsidP="00CB6719">
      <w:pPr>
        <w:pStyle w:val="a3"/>
        <w:numPr>
          <w:ilvl w:val="0"/>
          <w:numId w:val="3"/>
        </w:numPr>
        <w:spacing w:line="500" w:lineRule="exact"/>
        <w:ind w:leftChars="0" w:left="709" w:hanging="709"/>
        <w:rPr>
          <w:rFonts w:ascii="標楷體" w:eastAsia="標楷體" w:hAnsi="標楷體"/>
          <w:sz w:val="32"/>
          <w:szCs w:val="32"/>
        </w:rPr>
      </w:pPr>
      <w:r w:rsidRPr="00CB6719">
        <w:rPr>
          <w:rFonts w:ascii="標楷體" w:eastAsia="標楷體" w:hAnsi="標楷體" w:hint="eastAsia"/>
          <w:sz w:val="32"/>
          <w:szCs w:val="32"/>
        </w:rPr>
        <w:t>違規轉彎、迴轉或倒車處10至70歐元罰金，遇嚴重</w:t>
      </w:r>
      <w:proofErr w:type="gramStart"/>
      <w:r w:rsidRPr="00CB6719">
        <w:rPr>
          <w:rFonts w:ascii="標楷體" w:eastAsia="標楷體" w:hAnsi="標楷體" w:hint="eastAsia"/>
          <w:sz w:val="32"/>
          <w:szCs w:val="32"/>
        </w:rPr>
        <w:t>情況將記1點</w:t>
      </w:r>
      <w:proofErr w:type="gramEnd"/>
      <w:r w:rsidRPr="00CB6719">
        <w:rPr>
          <w:rFonts w:ascii="標楷體" w:eastAsia="標楷體" w:hAnsi="標楷體" w:hint="eastAsia"/>
          <w:sz w:val="32"/>
          <w:szCs w:val="32"/>
        </w:rPr>
        <w:t>。</w:t>
      </w:r>
    </w:p>
    <w:p w:rsidR="00CB6719" w:rsidRDefault="00327645" w:rsidP="00CB6719">
      <w:pPr>
        <w:pStyle w:val="a3"/>
        <w:numPr>
          <w:ilvl w:val="0"/>
          <w:numId w:val="3"/>
        </w:numPr>
        <w:spacing w:line="500" w:lineRule="exact"/>
        <w:ind w:leftChars="0" w:left="709" w:hanging="709"/>
        <w:rPr>
          <w:rFonts w:ascii="標楷體" w:eastAsia="標楷體" w:hAnsi="標楷體"/>
          <w:sz w:val="32"/>
          <w:szCs w:val="32"/>
        </w:rPr>
      </w:pPr>
      <w:r w:rsidRPr="00CB6719">
        <w:rPr>
          <w:rFonts w:ascii="標楷體" w:eastAsia="標楷體" w:hAnsi="標楷體" w:hint="eastAsia"/>
          <w:sz w:val="32"/>
          <w:szCs w:val="32"/>
        </w:rPr>
        <w:t>超速處15至680歐元罰</w:t>
      </w:r>
      <w:r w:rsidR="00B37BD7" w:rsidRPr="00CB6719">
        <w:rPr>
          <w:rFonts w:ascii="標楷體" w:eastAsia="標楷體" w:hAnsi="標楷體" w:hint="eastAsia"/>
          <w:sz w:val="32"/>
          <w:szCs w:val="32"/>
        </w:rPr>
        <w:t>金</w:t>
      </w:r>
      <w:r w:rsidR="001C77DD" w:rsidRPr="00CB6719">
        <w:rPr>
          <w:rFonts w:ascii="標楷體" w:eastAsia="標楷體" w:hAnsi="標楷體" w:hint="eastAsia"/>
          <w:sz w:val="32"/>
          <w:szCs w:val="32"/>
        </w:rPr>
        <w:t>，並依超速情節輕重記點及吊銷駕照1至3個月</w:t>
      </w:r>
      <w:r w:rsidRPr="00CB6719">
        <w:rPr>
          <w:rFonts w:ascii="標楷體" w:eastAsia="標楷體" w:hAnsi="標楷體" w:hint="eastAsia"/>
          <w:sz w:val="32"/>
          <w:szCs w:val="32"/>
        </w:rPr>
        <w:t>。</w:t>
      </w:r>
    </w:p>
    <w:p w:rsidR="00CC5D53" w:rsidRPr="00CB6719" w:rsidRDefault="00B37BD7" w:rsidP="00CB6719">
      <w:pPr>
        <w:pStyle w:val="a3"/>
        <w:numPr>
          <w:ilvl w:val="0"/>
          <w:numId w:val="3"/>
        </w:numPr>
        <w:spacing w:line="500" w:lineRule="exact"/>
        <w:ind w:leftChars="0" w:left="709" w:hanging="709"/>
        <w:rPr>
          <w:rFonts w:ascii="標楷體" w:eastAsia="標楷體" w:hAnsi="標楷體"/>
          <w:sz w:val="32"/>
          <w:szCs w:val="32"/>
        </w:rPr>
      </w:pPr>
      <w:r w:rsidRPr="00CB6719">
        <w:rPr>
          <w:rFonts w:ascii="標楷體" w:eastAsia="標楷體" w:hAnsi="標楷體" w:hint="eastAsia"/>
          <w:sz w:val="32"/>
          <w:szCs w:val="32"/>
        </w:rPr>
        <w:t>未保持安全距離處25至400歐元罰金，並依情節輕重記點及吊銷駕照1至3個月。</w:t>
      </w:r>
    </w:p>
    <w:p w:rsidR="00CC5D53" w:rsidRDefault="00CC5D53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B6719" w:rsidRPr="003421B2" w:rsidRDefault="00CB6719" w:rsidP="00CB6719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6"/>
          <w:szCs w:val="36"/>
          <w:u w:val="single"/>
        </w:rPr>
      </w:pPr>
      <w:r w:rsidRPr="003421B2">
        <w:rPr>
          <w:rFonts w:ascii="標楷體" w:eastAsia="標楷體" w:hAnsi="標楷體" w:hint="eastAsia"/>
          <w:b/>
          <w:spacing w:val="-8"/>
          <w:sz w:val="32"/>
          <w:szCs w:val="32"/>
          <w:u w:val="single"/>
        </w:rPr>
        <w:lastRenderedPageBreak/>
        <w:t>常見交通標誌</w:t>
      </w:r>
    </w:p>
    <w:p w:rsidR="00CC5D53" w:rsidRPr="00CB6719" w:rsidRDefault="00CC5D53" w:rsidP="00CB6719">
      <w:pPr>
        <w:rPr>
          <w:rFonts w:ascii="標楷體" w:eastAsia="標楷體" w:hAnsi="標楷體"/>
          <w:b/>
          <w:sz w:val="32"/>
          <w:szCs w:val="32"/>
        </w:rPr>
      </w:pPr>
      <w:r w:rsidRPr="00CB6719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禁制標誌</w:t>
      </w:r>
      <w:r w:rsidR="003421B2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 xml:space="preserve"> </w:t>
      </w:r>
      <w:bookmarkStart w:id="0" w:name="_GoBack"/>
      <w:bookmarkEnd w:id="0"/>
      <w:r w:rsidR="00CB6719">
        <w:rPr>
          <w:rFonts w:ascii="標楷體" w:eastAsia="標楷體" w:hAnsi="標楷體" w:hint="eastAsia"/>
          <w:b/>
          <w:sz w:val="32"/>
          <w:szCs w:val="32"/>
        </w:rPr>
        <w:t>：</w:t>
      </w:r>
    </w:p>
    <w:tbl>
      <w:tblPr>
        <w:tblW w:w="9746" w:type="dxa"/>
        <w:tblCellSpacing w:w="15" w:type="dxa"/>
        <w:tblInd w:w="-64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11"/>
        <w:gridCol w:w="1981"/>
        <w:gridCol w:w="2051"/>
        <w:gridCol w:w="2051"/>
        <w:gridCol w:w="1652"/>
      </w:tblGrid>
      <w:tr w:rsidR="00CC5D53" w:rsidRPr="00C15673" w:rsidTr="00CB6719">
        <w:trPr>
          <w:tblCellSpacing w:w="15" w:type="dxa"/>
        </w:trPr>
        <w:tc>
          <w:tcPr>
            <w:tcW w:w="196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1CFBE17D" wp14:editId="060628F8">
                  <wp:extent cx="952500" cy="952500"/>
                  <wp:effectExtent l="0" t="0" r="0" b="0"/>
                  <wp:docPr id="87" name="圖片 87" descr="Verkehrszeichen Vorschriftzeichen Halteverbot Haltverbot">
                    <a:hlinkClick xmlns:a="http://schemas.openxmlformats.org/drawingml/2006/main" r:id="rId9" tooltip="Absolutes Halteverbot - also werder Halten noch Parken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rkehrszeichen Vorschriftzeichen Halteverbot Haltverb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禁止停車</w:t>
            </w:r>
          </w:p>
        </w:tc>
        <w:tc>
          <w:tcPr>
            <w:tcW w:w="195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355E5A2E" wp14:editId="7FB6775D">
                  <wp:extent cx="952500" cy="952500"/>
                  <wp:effectExtent l="0" t="0" r="0" b="0"/>
                  <wp:docPr id="86" name="圖片 86" descr="Verkehrszeichen Vorschriftzeichen Eingeschränktes Haltverbot Halteverbot">
                    <a:hlinkClick xmlns:a="http://schemas.openxmlformats.org/drawingml/2006/main" r:id="rId11" tooltip="Hier beginnt das eingeschränkte Halteverbot. Parken ist hier auf der Straße verboten, die höchste Haltezeit beträgt 3 Minuten.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rkehrszeichen Vorschriftzeichen Eingeschränktes Haltverbot Halteverb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有條件之禁止停車</w:t>
            </w:r>
          </w:p>
        </w:tc>
        <w:tc>
          <w:tcPr>
            <w:tcW w:w="202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160E3721" wp14:editId="3A65A8B5">
                  <wp:extent cx="952500" cy="952500"/>
                  <wp:effectExtent l="0" t="0" r="0" b="0"/>
                  <wp:docPr id="85" name="圖片 85" descr="Verkehrszeichen Vorschriftzeichen Verbot für Fahrzeuge aller Art">
                    <a:hlinkClick xmlns:a="http://schemas.openxmlformats.org/drawingml/2006/main" r:id="rId13" tooltip="Verbot der Einfahrt für alle Kraftfahrzeuge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hrszeichen Vorschriftzeichen Verbot für Fahrzeuge aller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禁止通行</w:t>
            </w:r>
          </w:p>
        </w:tc>
        <w:tc>
          <w:tcPr>
            <w:tcW w:w="202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6905F8AD" wp14:editId="2521E548">
                  <wp:extent cx="952500" cy="952500"/>
                  <wp:effectExtent l="0" t="0" r="0" b="0"/>
                  <wp:docPr id="84" name="圖片 84" descr="Verkehrszeichen Vorschriftzeichen Verbot der Einfahrt">
                    <a:hlinkClick xmlns:a="http://schemas.openxmlformats.org/drawingml/2006/main" r:id="rId15" tooltip="In Straßen, die mit diesem Zeichen markiert sind, darfst Du auf keinen Fall einbiegen - meist ist dies zum Beispiel ein Ende einer Einbahnstraße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erkehrszeichen Vorschriftzeichen Verbot der Einfah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禁止任何車輛進入</w:t>
            </w:r>
          </w:p>
        </w:tc>
        <w:tc>
          <w:tcPr>
            <w:tcW w:w="160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2065CC3B" wp14:editId="7C58BB70">
                  <wp:extent cx="952500" cy="952500"/>
                  <wp:effectExtent l="0" t="0" r="0" b="0"/>
                  <wp:docPr id="83" name="圖片 83" descr="Verkehrszeichen Vorschriftzeichen Gegenverkehr vorrang gewähren">
                    <a:hlinkClick xmlns:a="http://schemas.openxmlformats.org/drawingml/2006/main" r:id="rId17" tooltip="Der Gegenverkehr hat Vorfahrt! Meist an schmalen Straßenabschnitten oder Tunneln zu finden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hrszeichen Vorschriftzeichen Gegenverkehr vorrang gewäh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5673">
              <w:rPr>
                <w:rFonts w:ascii="標楷體" w:eastAsia="標楷體" w:hAnsi="標楷體" w:cs="Arial" w:hint="eastAsia"/>
                <w:spacing w:val="-36"/>
                <w:kern w:val="0"/>
              </w:rPr>
              <w:t>對向來車有先行權</w:t>
            </w:r>
          </w:p>
        </w:tc>
      </w:tr>
      <w:tr w:rsidR="00CC5D53" w:rsidRPr="00C15673" w:rsidTr="00CB6719">
        <w:trPr>
          <w:tblCellSpacing w:w="15" w:type="dxa"/>
        </w:trPr>
        <w:tc>
          <w:tcPr>
            <w:tcW w:w="196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7C30DC20" wp14:editId="7979B1C1">
                  <wp:extent cx="952500" cy="952500"/>
                  <wp:effectExtent l="0" t="0" r="0" b="0"/>
                  <wp:docPr id="82" name="圖片 82" descr="Verkehrszeichen Vorschriftzeichen Verbot für Fußgänger">
                    <a:hlinkClick xmlns:a="http://schemas.openxmlformats.org/drawingml/2006/main" r:id="rId19" tooltip="Verbot für Fußgänger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erkehrszeichen Vorschriftzeichen Verbot für Fußgä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禁止行人通行</w:t>
            </w:r>
          </w:p>
        </w:tc>
        <w:tc>
          <w:tcPr>
            <w:tcW w:w="195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4CA53C50" wp14:editId="7A07A4FF">
                  <wp:extent cx="952500" cy="952500"/>
                  <wp:effectExtent l="0" t="0" r="0" b="0"/>
                  <wp:docPr id="81" name="圖片 81" descr="Verkehrszeichen Vorschriftzeichen Verbot für Radfahrer">
                    <a:hlinkClick xmlns:a="http://schemas.openxmlformats.org/drawingml/2006/main" r:id="rId21" tooltip="Verbot für Fahrradfahrer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kehrszeichen Vorschriftzeichen Verbot für Radfah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禁止腳踏車通行</w:t>
            </w:r>
          </w:p>
        </w:tc>
        <w:tc>
          <w:tcPr>
            <w:tcW w:w="202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1251C5F9" wp14:editId="66249455">
                  <wp:extent cx="952500" cy="952500"/>
                  <wp:effectExtent l="0" t="0" r="0" b="0"/>
                  <wp:docPr id="80" name="圖片 80" descr="Verkehrszeichen Vorschriftzeichen Verbot für  Kraftwagen und sonstige mehrspurige Kraftfahrzeuge">
                    <a:hlinkClick xmlns:a="http://schemas.openxmlformats.org/drawingml/2006/main" r:id="rId23" tooltip="Verbot für alle mehrspurigen Fahrzeuge - also alle Kraftfahrzeuge ausser Leichtkrafträder und Krafträder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erkehrszeichen Vorschriftzeichen Verbot für  Kraftwagen und sonstige mehrspurige Kraftfahrzeu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禁止汽車進入</w:t>
            </w:r>
          </w:p>
        </w:tc>
        <w:tc>
          <w:tcPr>
            <w:tcW w:w="202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245B6788" wp14:editId="619FA066">
                  <wp:extent cx="952500" cy="952500"/>
                  <wp:effectExtent l="0" t="0" r="0" b="0"/>
                  <wp:docPr id="79" name="圖片 79" descr="Verkehrszeichen Vorschriftzeichen Verbot des Fahrens unter Mindestabstand">
                    <a:hlinkClick xmlns:a="http://schemas.openxmlformats.org/drawingml/2006/main" r:id="rId25" tooltip="Der angegebene Mindestabstand muss zwingend eingehalten werden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erkehrszeichen Vorschriftzeichen Verbot des Fahrens unter Mindestabst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保持行車安全距離</w:t>
            </w:r>
          </w:p>
        </w:tc>
        <w:tc>
          <w:tcPr>
            <w:tcW w:w="160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43D95AA5" wp14:editId="047753DF">
                  <wp:extent cx="952500" cy="952500"/>
                  <wp:effectExtent l="0" t="0" r="0" b="0"/>
                  <wp:docPr id="78" name="圖片 78" descr="Verkehrszeichen Vorschriftzeichen Wendeverbot">
                    <a:hlinkClick xmlns:a="http://schemas.openxmlformats.org/drawingml/2006/main" r:id="rId27" tooltip="Wenden ist in diesem Bereich untersagt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erkehrszeichen Vorschriftzeichen Wendeverb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禁止迴轉</w:t>
            </w:r>
          </w:p>
        </w:tc>
      </w:tr>
      <w:tr w:rsidR="00CC5D53" w:rsidRPr="00C15673" w:rsidTr="00CB6719">
        <w:trPr>
          <w:tblCellSpacing w:w="15" w:type="dxa"/>
        </w:trPr>
        <w:tc>
          <w:tcPr>
            <w:tcW w:w="196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1FFD26BB" wp14:editId="4DC38B3B">
                  <wp:extent cx="952500" cy="952500"/>
                  <wp:effectExtent l="0" t="0" r="0" b="0"/>
                  <wp:docPr id="77" name="圖片 77" descr="Verkehrszeichen Vorschriftzeichen Eingeschränktes Haltverbot Halteverbot für Zone">
                    <a:hlinkClick xmlns:a="http://schemas.openxmlformats.org/drawingml/2006/main" r:id="rId29" tooltip="Beginn der Zone mit eingeschränktem Halteverbot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erkehrszeichen Vorschriftzeichen Eingeschränktes Haltverbot Halteverbot für Z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限制停車區</w:t>
            </w:r>
          </w:p>
        </w:tc>
        <w:tc>
          <w:tcPr>
            <w:tcW w:w="195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61C13238" wp14:editId="4BB07BBD">
                  <wp:extent cx="952500" cy="952500"/>
                  <wp:effectExtent l="0" t="0" r="0" b="0"/>
                  <wp:docPr id="76" name="圖片 76" descr="Verkehrszeichen Vorschriftzeichen Ende Zone eingeschränktes Haltverbot">
                    <a:hlinkClick xmlns:a="http://schemas.openxmlformats.org/drawingml/2006/main" r:id="rId31" tooltip="Ende der Zone mit eingeschränktem Halteverbot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erkehrszeichen Vorschriftzeichen Ende Zone eingeschränktes Haltverb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限制停車區取消</w:t>
            </w:r>
          </w:p>
        </w:tc>
        <w:tc>
          <w:tcPr>
            <w:tcW w:w="202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4C87E2FE" wp14:editId="141C023E">
                  <wp:extent cx="952500" cy="952500"/>
                  <wp:effectExtent l="0" t="0" r="0" b="0"/>
                  <wp:docPr id="75" name="圖片 75" descr="Verkehrszeichen Vorschriftzeichen vorgeschriebene Mindestgeschwindigkeit">
                    <a:hlinkClick xmlns:a="http://schemas.openxmlformats.org/drawingml/2006/main" r:id="rId33" tooltip="Vorgeschriebene Mindestgeschwindigkeit, die einzuhalten ist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erkehrszeichen Vorschriftzeichen vorgeschriebene Mindestgeschwindigke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最低速限</w:t>
            </w:r>
          </w:p>
        </w:tc>
        <w:tc>
          <w:tcPr>
            <w:tcW w:w="202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118EC171" wp14:editId="2C9FD961">
                  <wp:extent cx="952500" cy="952500"/>
                  <wp:effectExtent l="0" t="0" r="0" b="0"/>
                  <wp:docPr id="74" name="圖片 74" descr="Verkehrszeichen Vorschriftzeichen Ende vorgeschriebene Mindestgeschwindigkeit">
                    <a:hlinkClick xmlns:a="http://schemas.openxmlformats.org/drawingml/2006/main" r:id="rId35" tooltip="Aufhebung der vorgeschriebenen Mindestgeschwindigkeit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erkehrszeichen Vorschriftzeichen Ende vorgeschriebene Mindestgeschwindigke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解除最低速限</w:t>
            </w:r>
          </w:p>
        </w:tc>
        <w:tc>
          <w:tcPr>
            <w:tcW w:w="160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63231A" wp14:editId="75464D25">
                  <wp:extent cx="762000" cy="971550"/>
                  <wp:effectExtent l="0" t="0" r="0" b="0"/>
                  <wp:docPr id="73" name="圖片 73" descr="weißes Andreaskreuz mit roten En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eißes Andreaskreuz mit roten En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平交道</w:t>
            </w:r>
          </w:p>
        </w:tc>
      </w:tr>
      <w:tr w:rsidR="00CC5D53" w:rsidRPr="00C15673" w:rsidTr="00CB6719">
        <w:trPr>
          <w:tblCellSpacing w:w="15" w:type="dxa"/>
        </w:trPr>
        <w:tc>
          <w:tcPr>
            <w:tcW w:w="196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1781F033" wp14:editId="6EE893FD">
                  <wp:extent cx="952500" cy="952500"/>
                  <wp:effectExtent l="0" t="0" r="0" b="0"/>
                  <wp:docPr id="72" name="圖片 72" descr="Verkehrszeichen Vorschriftzeichen zulässige Höchstgeschwindigkeit">
                    <a:hlinkClick xmlns:a="http://schemas.openxmlformats.org/drawingml/2006/main" r:id="rId38" tooltip="Vorgeschriebene zulässige Höchstgeschwindigkeit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Verkehrszeichen Vorschriftzeichen zulässige Höchstgeschwindigke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最高速限</w:t>
            </w:r>
          </w:p>
        </w:tc>
        <w:tc>
          <w:tcPr>
            <w:tcW w:w="195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6B824B57" wp14:editId="00914152">
                  <wp:extent cx="952500" cy="952500"/>
                  <wp:effectExtent l="0" t="0" r="0" b="0"/>
                  <wp:docPr id="71" name="圖片 71" descr="Verkehrszeichen Vorschriftzeichen Ende der zulässige Höchstgeschwindigkeit">
                    <a:hlinkClick xmlns:a="http://schemas.openxmlformats.org/drawingml/2006/main" r:id="rId40" tooltip="Aufhebung der zulässigen Höchstgeschwindigkeit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erkehrszeichen Vorschriftzeichen Ende der zulässige Höchstgeschwindigke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解除速限</w:t>
            </w:r>
          </w:p>
        </w:tc>
        <w:tc>
          <w:tcPr>
            <w:tcW w:w="202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5F838BE1" wp14:editId="549A0D35">
                  <wp:extent cx="952500" cy="952500"/>
                  <wp:effectExtent l="0" t="0" r="0" b="0"/>
                  <wp:docPr id="70" name="圖片 70" descr="Verkehrszeichen Vorschriftzeichen Wendeverbot">
                    <a:hlinkClick xmlns:a="http://schemas.openxmlformats.org/drawingml/2006/main" r:id="rId42" tooltip="Überholverbot für alle Kraftfahrzeuge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rkehrszeichen Vorschriftzeichen Wendeverb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禁止超車</w:t>
            </w:r>
          </w:p>
        </w:tc>
        <w:tc>
          <w:tcPr>
            <w:tcW w:w="202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34F980B9" wp14:editId="62CC0435">
                  <wp:extent cx="952500" cy="952500"/>
                  <wp:effectExtent l="0" t="0" r="0" b="0"/>
                  <wp:docPr id="69" name="圖片 69" descr="Verkehrszeichen Vorschriftzeichen Ende Überholverbot.gif">
                    <a:hlinkClick xmlns:a="http://schemas.openxmlformats.org/drawingml/2006/main" r:id="rId44" tooltip="Hier endet das generelle Überholverbot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erkehrszeichen Vorschriftzeichen Ende Überholverb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解除禁止超車</w:t>
            </w:r>
          </w:p>
        </w:tc>
        <w:tc>
          <w:tcPr>
            <w:tcW w:w="160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47CA5EA3" wp14:editId="399D76F2">
                  <wp:extent cx="952500" cy="952500"/>
                  <wp:effectExtent l="0" t="0" r="0" b="0"/>
                  <wp:docPr id="68" name="圖片 68" descr="Verkehrszeichen Vorschriftzeichen Stop Halt">
                    <a:hlinkClick xmlns:a="http://schemas.openxmlformats.org/drawingml/2006/main" r:id="rId46" tooltip="Nahende Kreuzung - zwingend anhalten und den anderen Verkehrsteilnehmern Vorfahrt gewähren!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erkehrszeichen Vorschriftzeichen Stop Ha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停車再開</w:t>
            </w:r>
          </w:p>
        </w:tc>
      </w:tr>
      <w:tr w:rsidR="00CC5D53" w:rsidRPr="00C15673" w:rsidTr="00CB6719">
        <w:trPr>
          <w:tblCellSpacing w:w="15" w:type="dxa"/>
        </w:trPr>
        <w:tc>
          <w:tcPr>
            <w:tcW w:w="196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2756B319" wp14:editId="44218625">
                  <wp:extent cx="952500" cy="952500"/>
                  <wp:effectExtent l="0" t="0" r="0" b="0"/>
                  <wp:docPr id="67" name="圖片 67" descr="Verkehrszeichen Vorschriftzeichen Zone zulässige Höchstgeschwindigkeit">
                    <a:hlinkClick xmlns:a="http://schemas.openxmlformats.org/drawingml/2006/main" r:id="rId48" tooltip="Zone mit vorgeschriebener Höchstgeschwindigkeit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erkehrszeichen Vorschriftzeichen Zone zulässige Höchstgeschwindigke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最高速限區</w:t>
            </w:r>
          </w:p>
        </w:tc>
        <w:tc>
          <w:tcPr>
            <w:tcW w:w="195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55241EE5" wp14:editId="65C20EC8">
                  <wp:extent cx="952500" cy="952500"/>
                  <wp:effectExtent l="0" t="0" r="0" b="0"/>
                  <wp:docPr id="66" name="圖片 66" descr="Verkehrszeichen Vorschriftzeichen Ende Zone zulässige Höchstgeschwindigkeit">
                    <a:hlinkClick xmlns:a="http://schemas.openxmlformats.org/drawingml/2006/main" r:id="rId50" tooltip="Ende der Zone mit vorgeschriebener Höchstgeschwindigkeit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erkehrszeichen Vorschriftzeichen Ende Zone zulässige Höchstgeschwindigke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解除速限</w:t>
            </w:r>
          </w:p>
        </w:tc>
        <w:tc>
          <w:tcPr>
            <w:tcW w:w="202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60BDF575" wp14:editId="727E6B6F">
                  <wp:extent cx="952500" cy="952500"/>
                  <wp:effectExtent l="0" t="0" r="0" b="0"/>
                  <wp:docPr id="65" name="圖片 65" descr="Verkehrszeichen Vorschriftzeichen Verkehrsverbot zur Verminderung schädlicher Luftverunreinigungen Umweltzone">
                    <a:hlinkClick xmlns:a="http://schemas.openxmlformats.org/drawingml/2006/main" r:id="rId52" tooltip="Beginn der Umweltzone (in Städten)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Verkehrszeichen Vorschriftzeichen Verkehrsverbot zur Verminderung schädlicher Luftverunreinigungen Umweltz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空污防制區</w:t>
            </w:r>
          </w:p>
        </w:tc>
        <w:tc>
          <w:tcPr>
            <w:tcW w:w="202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76EC6AAC" wp14:editId="66C5314F">
                  <wp:extent cx="952500" cy="952500"/>
                  <wp:effectExtent l="0" t="0" r="0" b="0"/>
                  <wp:docPr id="64" name="圖片 64" descr="Verkehrszeichen Vorschriftzeichen Ende Verkehrsverbot zur Verminderung schädlicher Luftverunreinigungen (Umweltzone)">
                    <a:hlinkClick xmlns:a="http://schemas.openxmlformats.org/drawingml/2006/main" r:id="rId54" tooltip="Umweltzone endet hier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Verkehrszeichen Vorschriftzeichen Ende Verkehrsverbot zur Verminderung schädlicher Luftverunreinigungen (Umweltzo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空污防制限制取消</w:t>
            </w:r>
          </w:p>
        </w:tc>
        <w:tc>
          <w:tcPr>
            <w:tcW w:w="160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36018209" wp14:editId="72E6610B">
                  <wp:extent cx="733425" cy="742950"/>
                  <wp:effectExtent l="0" t="0" r="0" b="0"/>
                  <wp:docPr id="63" name="圖片 63" descr="Verkehrszeichen Vorschriftzeichen Vorfahrt gewähren">
                    <a:hlinkClick xmlns:a="http://schemas.openxmlformats.org/drawingml/2006/main" r:id="rId56" tooltip="Vorfahrt gewähren - Wenn ein Verkehrsteilnehmer von der Vorfahrtstraße kommt, musst Du hier warten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kehrszeichen Vorschriftzeichen Vorfahrt gewäh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讓路</w:t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注意有先行權車輛通過</w:t>
            </w:r>
          </w:p>
        </w:tc>
      </w:tr>
      <w:tr w:rsidR="00CC5D53" w:rsidRPr="00C15673" w:rsidTr="00CB6719">
        <w:trPr>
          <w:tblCellSpacing w:w="15" w:type="dxa"/>
        </w:trPr>
        <w:tc>
          <w:tcPr>
            <w:tcW w:w="196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lastRenderedPageBreak/>
              <w:drawing>
                <wp:inline distT="0" distB="0" distL="0" distR="0" wp14:anchorId="05398905" wp14:editId="0B4A43E9">
                  <wp:extent cx="952500" cy="952500"/>
                  <wp:effectExtent l="0" t="0" r="0" b="0"/>
                  <wp:docPr id="62" name="圖片 62" descr="Verkehrszeichen Vorschriftzeichen Linienomnibusse">
                    <a:hlinkClick xmlns:a="http://schemas.openxmlformats.org/drawingml/2006/main" r:id="rId58" tooltip="Von Linienomnibussen befahrene Strecke / Strecke für Linienomnibusse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Verkehrszeichen Vorschriftzeichen Linienomnibu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大客車專行</w:t>
            </w:r>
          </w:p>
        </w:tc>
        <w:tc>
          <w:tcPr>
            <w:tcW w:w="195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3B1BFE5F" wp14:editId="3BFA49FA">
                  <wp:extent cx="952500" cy="952500"/>
                  <wp:effectExtent l="0" t="0" r="0" b="0"/>
                  <wp:docPr id="61" name="圖片 61" descr="Verkehrszeichen Vorschriftzeichen Fußgänger">
                    <a:hlinkClick xmlns:a="http://schemas.openxmlformats.org/drawingml/2006/main" r:id="rId60" tooltip="Markierung eines Fußgängerweges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Verkehrszeichen Vorschriftzeichen Fußgä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adjustRightInd w:val="0"/>
              <w:spacing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行人專用</w:t>
            </w:r>
          </w:p>
        </w:tc>
        <w:tc>
          <w:tcPr>
            <w:tcW w:w="202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0BF4C21B" wp14:editId="47C747D2">
                  <wp:extent cx="952500" cy="952500"/>
                  <wp:effectExtent l="0" t="0" r="0" b="0"/>
                  <wp:docPr id="60" name="圖片 60" descr="Verkehrszeichen Vorschriftzeichen Radweg">
                    <a:hlinkClick xmlns:a="http://schemas.openxmlformats.org/drawingml/2006/main" r:id="rId62" tooltip="Markierung eines Radweges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Verkehrszeichen Vorschriftzeichen Radw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腳踏車專用</w:t>
            </w:r>
          </w:p>
        </w:tc>
        <w:tc>
          <w:tcPr>
            <w:tcW w:w="202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431B1E1A" wp14:editId="025EAAFC">
                  <wp:extent cx="952500" cy="952500"/>
                  <wp:effectExtent l="0" t="0" r="0" b="0"/>
                  <wp:docPr id="59" name="圖片 59" descr="Verkehrszeichen Vorschriftzeichen Gemeinsamer Gehweg Radweg">
                    <a:hlinkClick xmlns:a="http://schemas.openxmlformats.org/drawingml/2006/main" r:id="rId64" tooltip="Kombinierter Geh- und Radweg auf dieser Strecke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Verkehrszeichen Vorschriftzeichen Gemeinsamer Gehweg Radw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行人及腳踏車</w:t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共用車道</w:t>
            </w:r>
          </w:p>
        </w:tc>
        <w:tc>
          <w:tcPr>
            <w:tcW w:w="160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04D2295E" wp14:editId="0D89A7E3">
                  <wp:extent cx="952500" cy="952500"/>
                  <wp:effectExtent l="0" t="0" r="0" b="0"/>
                  <wp:docPr id="58" name="圖片 58" descr="Verkehrszeichen Vorschriftzeichen Getrennter Gehweg Radweg">
                    <a:hlinkClick xmlns:a="http://schemas.openxmlformats.org/drawingml/2006/main" r:id="rId66" tooltip="Getrennter Geh- und Radweg auf dieser Strecke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Verkehrszeichen Vorschriftzeichen Getrennter Gehweg Radw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行人及腳踏車</w:t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分行車道</w:t>
            </w:r>
          </w:p>
        </w:tc>
      </w:tr>
      <w:tr w:rsidR="00CC5D53" w:rsidRPr="00C15673" w:rsidTr="00CB6719">
        <w:trPr>
          <w:tblCellSpacing w:w="15" w:type="dxa"/>
        </w:trPr>
        <w:tc>
          <w:tcPr>
            <w:tcW w:w="196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rPr>
                <w:rFonts w:ascii="標楷體" w:eastAsia="標楷體" w:hAnsi="標楷體" w:cs="Arial"/>
                <w:spacing w:val="-20"/>
                <w:kern w:val="0"/>
              </w:rPr>
            </w:pP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C9B933" wp14:editId="1DD2D1A4">
                  <wp:extent cx="1143000" cy="428625"/>
                  <wp:effectExtent l="0" t="0" r="0" b="0"/>
                  <wp:docPr id="57" name="圖片 57" descr="längliches rechteckiges Schild mit weißem, nach rechts zeigendem Pfeil auf blauem Grund, im Pfeil steht in schwarzer Schrift &quot;Einbahnstraß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ängliches rechteckiges Schild mit weißem, nach rechts zeigendem Pfeil auf blauem Grund, im Pfeil steht in schwarzer Schrift &quot;Einbahnstraß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單行道</w:t>
            </w:r>
          </w:p>
        </w:tc>
        <w:tc>
          <w:tcPr>
            <w:tcW w:w="195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3BC13A93" wp14:editId="7EF0E381">
                  <wp:extent cx="952500" cy="952500"/>
                  <wp:effectExtent l="0" t="0" r="0" b="0"/>
                  <wp:docPr id="56" name="圖片 56" descr="Verkehrszeichen Vorschriftzeichen Ende sämtlicher Streckenverbote">
                    <a:hlinkClick xmlns:a="http://schemas.openxmlformats.org/drawingml/2006/main" r:id="rId69" tooltip="Aufhebung der erhobenen Streckenverbote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Verkehrszeichen Vorschriftzeichen Ende sämtlicher Streckenverb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禁制解除</w:t>
            </w:r>
          </w:p>
        </w:tc>
        <w:tc>
          <w:tcPr>
            <w:tcW w:w="202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7A54BE5A" wp14:editId="20177184">
                  <wp:extent cx="952500" cy="952500"/>
                  <wp:effectExtent l="0" t="0" r="0" b="0"/>
                  <wp:docPr id="55" name="圖片 55" descr="Verkehrszeichen Vorschriftzeichen Seitenstreifen befahren">
                    <a:hlinkClick xmlns:a="http://schemas.openxmlformats.org/drawingml/2006/main" r:id="rId71" tooltip="Der angegebene Seitenstreifen darf befahren werden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Verkehrszeichen Vorschriftzeichen Seitenstreifen befah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外側車道可行駛</w:t>
            </w:r>
          </w:p>
        </w:tc>
        <w:tc>
          <w:tcPr>
            <w:tcW w:w="202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3E6AA14E" wp14:editId="1BBB0AB3">
                  <wp:extent cx="952500" cy="952500"/>
                  <wp:effectExtent l="0" t="0" r="0" b="0"/>
                  <wp:docPr id="54" name="圖片 54" descr="Verkehrszeichen Vorschriftzeichen Seitenstreifen nicht mehr befahren">
                    <a:hlinkClick xmlns:a="http://schemas.openxmlformats.org/drawingml/2006/main" r:id="rId73" tooltip="Der rechte Fahrstreifen endet bald - einordnen!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Verkehrszeichen Vorschriftzeichen Seitenstreifen nicht mehr befah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外側車道布可行駛</w:t>
            </w:r>
          </w:p>
        </w:tc>
        <w:tc>
          <w:tcPr>
            <w:tcW w:w="160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719634F0" wp14:editId="2A79D912">
                  <wp:extent cx="952500" cy="952500"/>
                  <wp:effectExtent l="0" t="0" r="0" b="0"/>
                  <wp:docPr id="53" name="圖片 53" descr="Verkehrszeichen Vorschriftzeichen Seitenstreifen räumen">
                    <a:hlinkClick xmlns:a="http://schemas.openxmlformats.org/drawingml/2006/main" r:id="rId75" tooltip="Der Seitenstreifen darf nicht mehr zum Fahren benutzt werden - einordnen!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erkehrszeichen Vorschriftzeichen Seitenstreifen räu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 xml:space="preserve"> </w:t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車道縮減</w:t>
            </w:r>
          </w:p>
        </w:tc>
      </w:tr>
      <w:tr w:rsidR="00CC5D53" w:rsidRPr="00C15673" w:rsidTr="00CB6719">
        <w:trPr>
          <w:trHeight w:val="2159"/>
          <w:tblCellSpacing w:w="15" w:type="dxa"/>
        </w:trPr>
        <w:tc>
          <w:tcPr>
            <w:tcW w:w="196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49EA4A68" wp14:editId="3C355C56">
                  <wp:extent cx="952500" cy="952500"/>
                  <wp:effectExtent l="0" t="0" r="0" b="0"/>
                  <wp:docPr id="52" name="圖片 52" descr="Verkehrszeichen Vorschriftzeichen Kreisverkehr">
                    <a:hlinkClick xmlns:a="http://schemas.openxmlformats.org/drawingml/2006/main" r:id="rId77" tooltip="Ankündigung eines Kreisverkehrs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Verkehrszeichen Vorschriftzeichen Kreisverkeh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圓環遵行方向</w:t>
            </w:r>
          </w:p>
        </w:tc>
        <w:tc>
          <w:tcPr>
            <w:tcW w:w="195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66241FF0" wp14:editId="12EA2C15">
                  <wp:extent cx="952500" cy="952500"/>
                  <wp:effectExtent l="0" t="0" r="0" b="0"/>
                  <wp:docPr id="51" name="圖片 51" descr="Verkehrszeichen Vorschriftzeichen Rechts">
                    <a:hlinkClick xmlns:a="http://schemas.openxmlformats.org/drawingml/2006/main" r:id="rId79" tooltip="Abbiegen nur in die jeweils angegebene Richtung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erkehrszeichen Vorschriftzeichen Rec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車道遵行方向</w:t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僅准右轉</w:t>
            </w:r>
          </w:p>
        </w:tc>
        <w:tc>
          <w:tcPr>
            <w:tcW w:w="202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3CA9D8B4" wp14:editId="5AEB3845">
                  <wp:extent cx="952500" cy="952500"/>
                  <wp:effectExtent l="0" t="0" r="0" b="0"/>
                  <wp:docPr id="50" name="圖片 50" descr="Verkehrszeichen Vorschriftzeichen rechts vorbei">
                    <a:hlinkClick xmlns:a="http://schemas.openxmlformats.org/drawingml/2006/main" r:id="rId81" tooltip="Am Hindernis darf nur rechts (oder links, je nach Pfeilrichtung) vorbeigefahren werden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Verkehrszeichen Vorschriftzeichen rechts vorb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車道遵行方向</w:t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靠右行駛</w:t>
            </w:r>
          </w:p>
        </w:tc>
        <w:tc>
          <w:tcPr>
            <w:tcW w:w="202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0CDAA8D4" wp14:editId="3B8B86DC">
                  <wp:extent cx="952500" cy="952500"/>
                  <wp:effectExtent l="0" t="0" r="0" b="0"/>
                  <wp:docPr id="49" name="圖片 49" descr="Verkehrszeichen Vorschriftzeichen Geradeaus und rechts">
                    <a:hlinkClick xmlns:a="http://schemas.openxmlformats.org/drawingml/2006/main" r:id="rId83" tooltip="Abbiegen nur in die angegebenen Richtungen. (Hier: Geradeaus und rechts)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Verkehrszeichen Vorschriftzeichen Geradeaus und rec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車道遵行方向</w:t>
            </w:r>
          </w:p>
          <w:p w:rsidR="00CC5D53" w:rsidRPr="00C15673" w:rsidRDefault="00CC5D53" w:rsidP="00BA7EF8">
            <w:pPr>
              <w:widowControl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proofErr w:type="gramStart"/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僅准直行</w:t>
            </w:r>
            <w:proofErr w:type="gramEnd"/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及右轉</w:t>
            </w:r>
          </w:p>
        </w:tc>
        <w:tc>
          <w:tcPr>
            <w:tcW w:w="160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72C18873" wp14:editId="059C9E84">
                  <wp:extent cx="952500" cy="952500"/>
                  <wp:effectExtent l="0" t="0" r="0" b="0"/>
                  <wp:docPr id="48" name="圖片 48" descr="Verkehrszeichen Vorschriftzeichen Hier rechts">
                    <a:hlinkClick xmlns:a="http://schemas.openxmlformats.org/drawingml/2006/main" r:id="rId85" tooltip="Genau an dieser Stelle darf nur in die jeweils angegebene Richtung abgebogen werden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Verkehrszeichen Vorschriftzeichen Hier rec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車道遵行方向</w:t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向右行駛</w:t>
            </w:r>
          </w:p>
        </w:tc>
      </w:tr>
    </w:tbl>
    <w:p w:rsidR="00CC5D53" w:rsidRPr="00CB6719" w:rsidRDefault="00CC5D53" w:rsidP="00CC5D53">
      <w:pPr>
        <w:widowControl/>
        <w:shd w:val="clear" w:color="auto" w:fill="F9F9F9"/>
        <w:spacing w:before="100" w:beforeAutospacing="1" w:after="100" w:afterAutospacing="1"/>
        <w:jc w:val="both"/>
        <w:outlineLvl w:val="2"/>
        <w:rPr>
          <w:rFonts w:ascii="標楷體" w:eastAsia="標楷體" w:hAnsi="標楷體" w:cs="Arial"/>
          <w:b/>
          <w:bCs/>
          <w:spacing w:val="-20"/>
          <w:kern w:val="0"/>
          <w:sz w:val="32"/>
          <w:szCs w:val="32"/>
        </w:rPr>
      </w:pPr>
      <w:r w:rsidRPr="00CB6719">
        <w:rPr>
          <w:rFonts w:ascii="標楷體" w:eastAsia="標楷體" w:hAnsi="標楷體" w:cs="Arial" w:hint="eastAsia"/>
          <w:b/>
          <w:bCs/>
          <w:spacing w:val="-20"/>
          <w:kern w:val="0"/>
          <w:sz w:val="32"/>
          <w:szCs w:val="32"/>
          <w:bdr w:val="single" w:sz="4" w:space="0" w:color="auto"/>
        </w:rPr>
        <w:t>指示標誌</w:t>
      </w:r>
      <w:r w:rsidR="00C5351D">
        <w:rPr>
          <w:rFonts w:ascii="標楷體" w:eastAsia="標楷體" w:hAnsi="標楷體" w:cs="Arial" w:hint="eastAsia"/>
          <w:b/>
          <w:bCs/>
          <w:spacing w:val="-20"/>
          <w:kern w:val="0"/>
          <w:sz w:val="32"/>
          <w:szCs w:val="32"/>
          <w:bdr w:val="single" w:sz="4" w:space="0" w:color="auto"/>
        </w:rPr>
        <w:t xml:space="preserve">　</w:t>
      </w:r>
      <w:r w:rsidR="00CB6719">
        <w:rPr>
          <w:rFonts w:ascii="標楷體" w:eastAsia="標楷體" w:hAnsi="標楷體" w:cs="Arial" w:hint="eastAsia"/>
          <w:b/>
          <w:bCs/>
          <w:spacing w:val="-20"/>
          <w:kern w:val="0"/>
          <w:sz w:val="32"/>
          <w:szCs w:val="32"/>
        </w:rPr>
        <w:t>：</w:t>
      </w:r>
    </w:p>
    <w:tbl>
      <w:tblPr>
        <w:tblW w:w="9825" w:type="dxa"/>
        <w:tblCellSpacing w:w="15" w:type="dxa"/>
        <w:tblInd w:w="-68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982"/>
        <w:gridCol w:w="1965"/>
        <w:gridCol w:w="1955"/>
        <w:gridCol w:w="1962"/>
        <w:gridCol w:w="1961"/>
      </w:tblGrid>
      <w:tr w:rsidR="00CC5D53" w:rsidRPr="00C15673" w:rsidTr="00CB6719">
        <w:trPr>
          <w:tblCellSpacing w:w="15" w:type="dxa"/>
        </w:trPr>
        <w:tc>
          <w:tcPr>
            <w:tcW w:w="193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spacing w:val="-20"/>
                <w:kern w:val="0"/>
              </w:rPr>
              <w:drawing>
                <wp:inline distT="0" distB="0" distL="0" distR="0" wp14:anchorId="5CF93F2E" wp14:editId="60F9B867">
                  <wp:extent cx="952500" cy="952500"/>
                  <wp:effectExtent l="0" t="0" r="0" b="0"/>
                  <wp:docPr id="47" name="圖片 47" descr="Verkehrszeichen Richtzeichen Vorrang vor Gegenverkehr">
                    <a:hlinkClick xmlns:a="http://schemas.openxmlformats.org/drawingml/2006/main" r:id="rId87" tooltip="Der Gegenverkehr muss hier Vorfahrt gewähren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Verkehrszeichen Richtzeichen Vorrang vor Gegenverkeh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384" w:lineRule="atLeast"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順向車有先行權</w:t>
            </w:r>
          </w:p>
        </w:tc>
        <w:tc>
          <w:tcPr>
            <w:tcW w:w="193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spacing w:val="-20"/>
                <w:kern w:val="0"/>
              </w:rPr>
              <w:drawing>
                <wp:inline distT="0" distB="0" distL="0" distR="0" wp14:anchorId="67242873" wp14:editId="7130A63B">
                  <wp:extent cx="857250" cy="857250"/>
                  <wp:effectExtent l="0" t="0" r="0" b="0"/>
                  <wp:docPr id="46" name="圖片 46" descr="Verkehrszeichen Richtzeichen Vorfahrtstraße">
                    <a:hlinkClick xmlns:a="http://schemas.openxmlformats.org/drawingml/2006/main" r:id="rId89" tooltip="Diese Strecke ist eine Vorfahrtstraße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Verkehrszeichen Richtzeichen Vorfahrtstraß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先行權</w:t>
            </w:r>
          </w:p>
        </w:tc>
        <w:tc>
          <w:tcPr>
            <w:tcW w:w="192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661932" wp14:editId="51E1856E">
                  <wp:extent cx="885825" cy="885825"/>
                  <wp:effectExtent l="0" t="0" r="0" b="0"/>
                  <wp:docPr id="45" name="圖片 45" descr="120px-Zeichen_307%2C_StVO_1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20px-Zeichen_307%2C_StVO_1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hint="eastAsia"/>
              </w:rPr>
              <w:t>取消先行權</w:t>
            </w:r>
          </w:p>
        </w:tc>
        <w:tc>
          <w:tcPr>
            <w:tcW w:w="193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spacing w:val="-20"/>
                <w:kern w:val="0"/>
              </w:rPr>
              <w:drawing>
                <wp:inline distT="0" distB="0" distL="0" distR="0" wp14:anchorId="53C8A6F3" wp14:editId="53B997E3">
                  <wp:extent cx="952500" cy="762000"/>
                  <wp:effectExtent l="0" t="0" r="0" b="0"/>
                  <wp:docPr id="44" name="圖片 44" descr="Verkehrszeichen Richtzeichen Verkehrsberuhigter Bereich">
                    <a:hlinkClick xmlns:a="http://schemas.openxmlformats.org/drawingml/2006/main" r:id="rId92" tooltip="Beginn eines verkehrsberuhigten Bereiches - mit Schrittgeschwindigkeit und erhöhter Vorsicht fahren!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Verkehrszeichen Richtzeichen Verkehrsberuhigter Bere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住宅區</w:t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請減速慢行</w:t>
            </w:r>
          </w:p>
        </w:tc>
        <w:tc>
          <w:tcPr>
            <w:tcW w:w="191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spacing w:val="-20"/>
                <w:kern w:val="0"/>
              </w:rPr>
              <w:drawing>
                <wp:inline distT="0" distB="0" distL="0" distR="0" wp14:anchorId="1204B09E" wp14:editId="58F84602">
                  <wp:extent cx="952500" cy="762000"/>
                  <wp:effectExtent l="0" t="0" r="0" b="0"/>
                  <wp:docPr id="43" name="圖片 43" descr="Verkehrszeichen Richtzeichen Ende Verkehrsberuhigter Bereich">
                    <a:hlinkClick xmlns:a="http://schemas.openxmlformats.org/drawingml/2006/main" r:id="rId94" tooltip="Endes des verkehrsberuhigten Bereiches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erkehrszeichen Richtzeichen Ende Verkehrsberuhigter Bere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住宅區結束</w:t>
            </w:r>
          </w:p>
        </w:tc>
      </w:tr>
      <w:tr w:rsidR="00CC5D53" w:rsidRPr="00C15673" w:rsidTr="00CB6719">
        <w:trPr>
          <w:trHeight w:val="1964"/>
          <w:tblCellSpacing w:w="15" w:type="dxa"/>
        </w:trPr>
        <w:tc>
          <w:tcPr>
            <w:tcW w:w="193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spacing w:val="-20"/>
                <w:kern w:val="0"/>
              </w:rPr>
              <w:drawing>
                <wp:inline distT="0" distB="0" distL="0" distR="0" wp14:anchorId="775E509A" wp14:editId="78470F8A">
                  <wp:extent cx="952500" cy="952500"/>
                  <wp:effectExtent l="0" t="0" r="0" b="0"/>
                  <wp:docPr id="42" name="圖片 42" descr="Verkehrszeichen Richtzeichen Schwierige Verkehrsführung">
                    <a:hlinkClick xmlns:a="http://schemas.openxmlformats.org/drawingml/2006/main" r:id="rId96" tooltip="Dieses Zeichen weist auf schwierige Verkehrsführung hin - Aufmerksam fahren!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Verkehrszeichen Richtzeichen Schwierige Verkehrsfüh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繞道指示</w:t>
            </w:r>
          </w:p>
        </w:tc>
        <w:tc>
          <w:tcPr>
            <w:tcW w:w="193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spacing w:val="-20"/>
                <w:kern w:val="0"/>
              </w:rPr>
              <w:drawing>
                <wp:inline distT="0" distB="0" distL="0" distR="0" wp14:anchorId="592C1B0A" wp14:editId="0C163CDB">
                  <wp:extent cx="952500" cy="952500"/>
                  <wp:effectExtent l="0" t="0" r="0" b="0"/>
                  <wp:docPr id="41" name="圖片 41" descr="Verkehrszeichen Richtzeichen Parkplatz">
                    <a:hlinkClick xmlns:a="http://schemas.openxmlformats.org/drawingml/2006/main" r:id="rId98" tooltip="Markierung eines Parkplatzes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erkehrszeichen Richtzeichen Parkpla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停車位</w:t>
            </w:r>
          </w:p>
        </w:tc>
        <w:tc>
          <w:tcPr>
            <w:tcW w:w="192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spacing w:val="-20"/>
                <w:kern w:val="0"/>
              </w:rPr>
              <w:drawing>
                <wp:inline distT="0" distB="0" distL="0" distR="0" wp14:anchorId="4C295874" wp14:editId="69332B23">
                  <wp:extent cx="762000" cy="952500"/>
                  <wp:effectExtent l="0" t="0" r="0" b="0"/>
                  <wp:docPr id="40" name="圖片 40" descr="Verkehrszeichen Richtzeichen Parken Gehweg">
                    <a:hlinkClick xmlns:a="http://schemas.openxmlformats.org/drawingml/2006/main" r:id="rId100" tooltip="Mit diesem Zeichen ist Parken auf dem Gehweg erlaubt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Verkehrszeichen Richtzeichen Parken Gehw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人行道停車位</w:t>
            </w:r>
          </w:p>
        </w:tc>
        <w:tc>
          <w:tcPr>
            <w:tcW w:w="193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spacing w:val="-20"/>
                <w:kern w:val="0"/>
              </w:rPr>
              <w:drawing>
                <wp:inline distT="0" distB="0" distL="0" distR="0" wp14:anchorId="6B0AC51D" wp14:editId="1738DCDA">
                  <wp:extent cx="952500" cy="666750"/>
                  <wp:effectExtent l="0" t="0" r="0" b="0"/>
                  <wp:docPr id="39" name="圖片 39" descr="Verkehrszeichen Richtzeichen Ortstafel">
                    <a:hlinkClick xmlns:a="http://schemas.openxmlformats.org/drawingml/2006/main" r:id="rId102" tooltip="Beginn einer Ortschaft. Hier gilt, wenn nicht anders geregelt, 50 Km/h Höchstgeschwindigkeit und Rechts vor Links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Verkehrszeichen Richtzeichen Ortstaf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進入城鎮</w:t>
            </w:r>
            <w:proofErr w:type="spellStart"/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Wilster</w:t>
            </w:r>
            <w:proofErr w:type="spellEnd"/>
          </w:p>
        </w:tc>
        <w:tc>
          <w:tcPr>
            <w:tcW w:w="191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spacing w:val="-20"/>
                <w:kern w:val="0"/>
              </w:rPr>
              <w:drawing>
                <wp:inline distT="0" distB="0" distL="0" distR="0" wp14:anchorId="7B7D5FA6" wp14:editId="13CB55F3">
                  <wp:extent cx="952500" cy="666750"/>
                  <wp:effectExtent l="0" t="0" r="0" b="0"/>
                  <wp:docPr id="38" name="圖片 38" descr="Verkehrszeichen Richtzeichen Ortstafel Ortsende">
                    <a:hlinkClick xmlns:a="http://schemas.openxmlformats.org/drawingml/2006/main" r:id="rId104" tooltip="Hier endet eine Ortschaft. Die nächste Ortschaft und deren Entfernung wird gegebenenfalls darunter angegeben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Verkehrszeichen Richtzeichen Ortstafel Ortse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離開城鎮</w:t>
            </w:r>
            <w:proofErr w:type="spellStart"/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Wilster</w:t>
            </w:r>
            <w:proofErr w:type="spellEnd"/>
          </w:p>
          <w:p w:rsidR="00CC5D53" w:rsidRPr="00C15673" w:rsidRDefault="00CC5D53" w:rsidP="00BA7EF8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6公里至城鎮</w:t>
            </w:r>
            <w:proofErr w:type="spellStart"/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Schotten</w:t>
            </w:r>
            <w:proofErr w:type="spellEnd"/>
          </w:p>
        </w:tc>
      </w:tr>
      <w:tr w:rsidR="00CC5D53" w:rsidRPr="00C15673" w:rsidTr="00CB6719">
        <w:trPr>
          <w:trHeight w:val="2074"/>
          <w:tblCellSpacing w:w="15" w:type="dxa"/>
        </w:trPr>
        <w:tc>
          <w:tcPr>
            <w:tcW w:w="193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spacing w:val="-20"/>
                <w:kern w:val="0"/>
              </w:rPr>
              <w:lastRenderedPageBreak/>
              <w:drawing>
                <wp:inline distT="0" distB="0" distL="0" distR="0" wp14:anchorId="61ECF4C4" wp14:editId="5A76F997">
                  <wp:extent cx="762000" cy="952500"/>
                  <wp:effectExtent l="0" t="0" r="0" b="0"/>
                  <wp:docPr id="37" name="圖片 37" descr="Verkehrszeichen Richtzeichen Nummerierte Umleitung">
                    <a:hlinkClick xmlns:a="http://schemas.openxmlformats.org/drawingml/2006/main" r:id="rId106" tooltip="Markierung einer nummerierten Umleitung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Verkehrszeichen Richtzeichen Nummerierte Umlei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改道編號</w:t>
            </w:r>
          </w:p>
        </w:tc>
        <w:tc>
          <w:tcPr>
            <w:tcW w:w="193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spacing w:val="-20"/>
                <w:kern w:val="0"/>
              </w:rPr>
              <w:drawing>
                <wp:inline distT="0" distB="0" distL="0" distR="0" wp14:anchorId="2151EF66" wp14:editId="5F59D1DA">
                  <wp:extent cx="952500" cy="666750"/>
                  <wp:effectExtent l="0" t="0" r="0" b="0"/>
                  <wp:docPr id="36" name="圖片 36" descr="Verkehrszeichen Richtzeichen Bundesstraße Nummer">
                    <a:hlinkClick xmlns:a="http://schemas.openxmlformats.org/drawingml/2006/main" r:id="rId108" tooltip="Angabe der Nummer der Bundesstraße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Verkehrszeichen Richtzeichen Bundesstraße Nu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聯邦道路編號</w:t>
            </w:r>
          </w:p>
        </w:tc>
        <w:tc>
          <w:tcPr>
            <w:tcW w:w="192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spacing w:val="-20"/>
                <w:kern w:val="0"/>
              </w:rPr>
              <w:drawing>
                <wp:inline distT="0" distB="0" distL="0" distR="0" wp14:anchorId="13D48212" wp14:editId="5A8EB944">
                  <wp:extent cx="952500" cy="952500"/>
                  <wp:effectExtent l="0" t="0" r="0" b="0"/>
                  <wp:docPr id="35" name="圖片 35" descr="Verkehrszeichen Richtzeichen Knotenpunkt Autobahn">
                    <a:hlinkClick xmlns:a="http://schemas.openxmlformats.org/drawingml/2006/main" r:id="rId110" tooltip="Knotenpunkte auf der Autobahn sind besonders wichtig im Falle eines Unfalls oder Staus - Hier kann man erkennen, wo man sich ungefähr befindet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Verkehrszeichen Richtzeichen Knotenpunkt Autobah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高速公路編號</w:t>
            </w:r>
          </w:p>
        </w:tc>
        <w:tc>
          <w:tcPr>
            <w:tcW w:w="193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spacing w:val="-20"/>
                <w:kern w:val="0"/>
              </w:rPr>
              <w:drawing>
                <wp:inline distT="0" distB="0" distL="0" distR="0" wp14:anchorId="30663F8B" wp14:editId="5DA0892B">
                  <wp:extent cx="952500" cy="952500"/>
                  <wp:effectExtent l="0" t="0" r="0" b="0"/>
                  <wp:docPr id="34" name="圖片 34" descr="Verkehrszeichen Richtzeichen Kraftfahrstraße">
                    <a:hlinkClick xmlns:a="http://schemas.openxmlformats.org/drawingml/2006/main" r:id="rId112" tooltip="Eine Kraftfahrtstraße ist nur für Kraftfahrzeuge, deren Höchstgeschwindigkeit 60 Km/h überschreitet und die maximal 4 Meter hoch und 2,55 Meter breit sind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Verkehrszeichen Richtzeichen Kraftfahrstraß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汽車專用道路</w:t>
            </w:r>
          </w:p>
        </w:tc>
        <w:tc>
          <w:tcPr>
            <w:tcW w:w="191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spacing w:val="-20"/>
                <w:kern w:val="0"/>
              </w:rPr>
              <w:drawing>
                <wp:inline distT="0" distB="0" distL="0" distR="0" wp14:anchorId="72BB1002" wp14:editId="0D621152">
                  <wp:extent cx="952500" cy="952500"/>
                  <wp:effectExtent l="0" t="0" r="0" b="0"/>
                  <wp:docPr id="33" name="圖片 33" descr="Verkehrszeichen Richtzeichen Ende Kraftfahrstraße">
                    <a:hlinkClick xmlns:a="http://schemas.openxmlformats.org/drawingml/2006/main" r:id="rId114" tooltip="Hier endet die Kraftfahrstraße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Verkehrszeichen Richtzeichen Ende Kraftfahrstraß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汽車專用道路結束</w:t>
            </w:r>
          </w:p>
        </w:tc>
      </w:tr>
      <w:tr w:rsidR="00CC5D53" w:rsidRPr="00C15673" w:rsidTr="00CB6719">
        <w:trPr>
          <w:tblCellSpacing w:w="15" w:type="dxa"/>
        </w:trPr>
        <w:tc>
          <w:tcPr>
            <w:tcW w:w="193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/>
              </w:rPr>
            </w:pP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E09612" wp14:editId="49EA0236">
                  <wp:extent cx="1143000" cy="314325"/>
                  <wp:effectExtent l="0" t="0" r="0" b="0"/>
                  <wp:docPr id="32" name="圖片 32" descr="120px-Zeichen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120px-Zeichen_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/>
              </w:rPr>
            </w:pP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hint="eastAsia"/>
              </w:rPr>
              <w:t>高速公路出口</w:t>
            </w:r>
          </w:p>
        </w:tc>
        <w:tc>
          <w:tcPr>
            <w:tcW w:w="193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/>
              </w:rPr>
            </w:pP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163AB02" wp14:editId="57A439F3">
                  <wp:extent cx="1143000" cy="390525"/>
                  <wp:effectExtent l="0" t="0" r="0" b="0"/>
                  <wp:docPr id="31" name="圖片 31" descr="120px-Zeichen_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120px-Zeichen_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/>
              </w:rPr>
            </w:pP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hint="eastAsia"/>
              </w:rPr>
              <w:t>改道</w:t>
            </w:r>
          </w:p>
        </w:tc>
        <w:tc>
          <w:tcPr>
            <w:tcW w:w="192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spacing w:val="-20"/>
                <w:kern w:val="0"/>
              </w:rPr>
              <w:drawing>
                <wp:inline distT="0" distB="0" distL="0" distR="0" wp14:anchorId="52501164" wp14:editId="64B81BAB">
                  <wp:extent cx="952500" cy="952500"/>
                  <wp:effectExtent l="0" t="0" r="0" b="0"/>
                  <wp:docPr id="30" name="圖片 30" descr="Verkehrszeichen Richtzeichen Sackgasse">
                    <a:hlinkClick xmlns:a="http://schemas.openxmlformats.org/drawingml/2006/main" r:id="rId118" tooltip="Diese Straße endet in einer Sackgasse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Verkehrszeichen Richtzeichen Sackga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此路不通</w:t>
            </w:r>
          </w:p>
        </w:tc>
        <w:tc>
          <w:tcPr>
            <w:tcW w:w="193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60A5002" wp14:editId="54AC0AE2">
                  <wp:extent cx="1095375" cy="1095375"/>
                  <wp:effectExtent l="0" t="0" r="0" b="0"/>
                  <wp:docPr id="29" name="圖片 29" descr="120px-Zeichen_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120px-Zeichen_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C15673">
              <w:rPr>
                <w:rFonts w:ascii="標楷體" w:eastAsia="標楷體" w:hAnsi="標楷體" w:hint="eastAsia"/>
              </w:rPr>
              <w:t>高速公路</w:t>
            </w:r>
          </w:p>
        </w:tc>
        <w:tc>
          <w:tcPr>
            <w:tcW w:w="191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2A55BE" wp14:editId="5E284B77">
                  <wp:extent cx="1047750" cy="1047750"/>
                  <wp:effectExtent l="0" t="0" r="0" b="0"/>
                  <wp:docPr id="28" name="圖片 28" descr="120px-Zeichen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120px-Zeichen_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hint="eastAsia"/>
              </w:rPr>
              <w:t>高速公路結束</w:t>
            </w:r>
          </w:p>
        </w:tc>
      </w:tr>
      <w:tr w:rsidR="00CC5D53" w:rsidRPr="00C15673" w:rsidTr="00CB6719">
        <w:trPr>
          <w:tblCellSpacing w:w="15" w:type="dxa"/>
        </w:trPr>
        <w:tc>
          <w:tcPr>
            <w:tcW w:w="193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spacing w:val="-20"/>
                <w:kern w:val="0"/>
              </w:rPr>
              <w:drawing>
                <wp:inline distT="0" distB="0" distL="0" distR="0" wp14:anchorId="7079FCAA" wp14:editId="12DEEC30">
                  <wp:extent cx="952500" cy="857250"/>
                  <wp:effectExtent l="0" t="0" r="0" b="0"/>
                  <wp:docPr id="27" name="圖片 27" descr="Verkehrszeichen Richtzeichen Vorfahrt">
                    <a:hlinkClick xmlns:a="http://schemas.openxmlformats.org/drawingml/2006/main" r:id="rId122" tooltip="An der nächsten Kreuzung hat diese Strecke Vorfahrt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Verkehrszeichen Richtzeichen Vorfah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前方岔路</w:t>
            </w:r>
          </w:p>
          <w:p w:rsidR="00CC5D53" w:rsidRPr="00C15673" w:rsidRDefault="00CC5D53" w:rsidP="00BA7EF8">
            <w:pPr>
              <w:widowControl/>
              <w:spacing w:before="75" w:line="384" w:lineRule="atLeast"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順向車有先行權</w:t>
            </w:r>
          </w:p>
        </w:tc>
        <w:tc>
          <w:tcPr>
            <w:tcW w:w="193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spacing w:val="-20"/>
                <w:kern w:val="0"/>
              </w:rPr>
              <w:drawing>
                <wp:inline distT="0" distB="0" distL="0" distR="0" wp14:anchorId="0D17AC9B" wp14:editId="60456E81">
                  <wp:extent cx="952500" cy="952500"/>
                  <wp:effectExtent l="0" t="0" r="0" b="0"/>
                  <wp:docPr id="26" name="圖片 26" descr="Verkehrszeichen Richtzeichen Pannenbucht">
                    <a:hlinkClick xmlns:a="http://schemas.openxmlformats.org/drawingml/2006/main" r:id="rId124" tooltip="Hinweis auf eine Pannenbucht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Verkehrszeichen Richtzeichen Pannenbuc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proofErr w:type="gramStart"/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避彎道</w:t>
            </w:r>
            <w:proofErr w:type="gramEnd"/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新細明體" w:hint="eastAsia"/>
                <w:spacing w:val="-20"/>
                <w:kern w:val="0"/>
              </w:rPr>
              <w:t>緊急事故停車位</w:t>
            </w:r>
          </w:p>
        </w:tc>
        <w:tc>
          <w:tcPr>
            <w:tcW w:w="192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</w:p>
        </w:tc>
        <w:tc>
          <w:tcPr>
            <w:tcW w:w="193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1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</w:tr>
    </w:tbl>
    <w:p w:rsidR="00CC5D53" w:rsidRPr="00CB6719" w:rsidRDefault="00CC5D53" w:rsidP="00CC5D53">
      <w:pPr>
        <w:widowControl/>
        <w:shd w:val="clear" w:color="auto" w:fill="F9F9F9"/>
        <w:spacing w:before="100" w:beforeAutospacing="1" w:after="100" w:afterAutospacing="1" w:line="384" w:lineRule="atLeast"/>
        <w:jc w:val="both"/>
        <w:rPr>
          <w:rFonts w:ascii="標楷體" w:eastAsia="標楷體" w:hAnsi="標楷體" w:cs="Arial"/>
          <w:spacing w:val="-20"/>
          <w:kern w:val="0"/>
          <w:sz w:val="32"/>
          <w:szCs w:val="32"/>
        </w:rPr>
      </w:pPr>
      <w:r w:rsidRPr="00CB6719">
        <w:rPr>
          <w:rFonts w:ascii="標楷體" w:eastAsia="標楷體" w:hAnsi="標楷體" w:cs="Arial" w:hint="eastAsia"/>
          <w:b/>
          <w:bCs/>
          <w:spacing w:val="-20"/>
          <w:kern w:val="0"/>
          <w:sz w:val="32"/>
          <w:szCs w:val="32"/>
          <w:bdr w:val="single" w:sz="4" w:space="0" w:color="auto"/>
        </w:rPr>
        <w:t>警告標誌</w:t>
      </w:r>
      <w:r w:rsidR="00C5351D">
        <w:rPr>
          <w:rFonts w:ascii="標楷體" w:eastAsia="標楷體" w:hAnsi="標楷體" w:cs="Arial" w:hint="eastAsia"/>
          <w:b/>
          <w:bCs/>
          <w:spacing w:val="-20"/>
          <w:kern w:val="0"/>
          <w:sz w:val="32"/>
          <w:szCs w:val="32"/>
          <w:bdr w:val="single" w:sz="4" w:space="0" w:color="auto"/>
        </w:rPr>
        <w:t xml:space="preserve">　</w:t>
      </w:r>
      <w:r w:rsidR="00CB6719">
        <w:rPr>
          <w:rFonts w:ascii="標楷體" w:eastAsia="標楷體" w:hAnsi="標楷體" w:cs="Arial" w:hint="eastAsia"/>
          <w:b/>
          <w:bCs/>
          <w:spacing w:val="-20"/>
          <w:kern w:val="0"/>
          <w:sz w:val="32"/>
          <w:szCs w:val="32"/>
        </w:rPr>
        <w:t>：</w:t>
      </w:r>
    </w:p>
    <w:tbl>
      <w:tblPr>
        <w:tblW w:w="9825" w:type="dxa"/>
        <w:tblCellSpacing w:w="15" w:type="dxa"/>
        <w:tblInd w:w="-68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965"/>
        <w:gridCol w:w="1965"/>
        <w:gridCol w:w="1965"/>
        <w:gridCol w:w="1965"/>
        <w:gridCol w:w="1965"/>
      </w:tblGrid>
      <w:tr w:rsidR="00CC5D53" w:rsidRPr="00C15673" w:rsidTr="00CB6719">
        <w:trPr>
          <w:tblCellSpacing w:w="15" w:type="dxa"/>
        </w:trPr>
        <w:tc>
          <w:tcPr>
            <w:tcW w:w="192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"http://www.fuehrerschein24.net/wp-content/uploads/Verkehrszeichen/Gefahrenzeichen/Verkehrszeichen-Gefahrenzeichen-Gefahrstelle.gif" \o "Nahende Gefahrenstelle, wie zum Beispiel eine schlecht einsehbare Verkehrssituation."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553838CE" wp14:editId="68E809A1">
                  <wp:extent cx="952500" cy="952500"/>
                  <wp:effectExtent l="0" t="0" r="0" b="0"/>
                  <wp:docPr id="25" name="圖片 25" descr="Verkehrszeichen Gefahrenzeichen Gefahrst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Verkehrszeichen Gefahrenzeichen Gefahrst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危險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  <w:tc>
          <w:tcPr>
            <w:tcW w:w="193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"http://www.fuehrerschein24.net/wp-content/uploads/Verkehrszeichen/Gefahrenzeichen/Verkehrszeichen-Gefahrenzeichen-Kreuzung-oder-Einmuendung-mit-Vorfahrt-von-rechts.gif" \o "Nahende, schwer zu erkennende Kreuzung ohne konkrete Vorfahrtregelung - hier gilt meist Rechts vor Links. Geschwindigkeit verringern!"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28C65AAE" wp14:editId="5C917BFB">
                  <wp:extent cx="952500" cy="952500"/>
                  <wp:effectExtent l="0" t="0" r="0" b="0"/>
                  <wp:docPr id="24" name="圖片 24" descr="Verkehrszeichen Gefahrenzeichen Kreuzung oder Einmündung mit Vorfahrt von rec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Verkehrszeichen Gefahrenzeichen Kreuzung oder Einmündung mit Vorfahrt von rec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右方來車先行之岔路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  <w:tc>
          <w:tcPr>
            <w:tcW w:w="193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"http://www.fuehrerschein24.net/wp-content/uploads/Verkehrszeichen/Gefahrenzeichen/Verkehrszeichen-Gefahrenzeichen-Unebene-Fahrbahn.gif" \o "Schlechte Fahrbahnverhältnisse wie zum Beispiel größere Fahrbahnschäden oder Bodenwellen - Geschwindigkeit verringern!"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544E43EB" wp14:editId="59907240">
                  <wp:extent cx="952500" cy="952500"/>
                  <wp:effectExtent l="0" t="0" r="0" b="0"/>
                  <wp:docPr id="23" name="圖片 23" descr="Verkehrszeichen Gefahrenzeichen Unebene Fahrba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Verkehrszeichen Gefahrenzeichen Unebene Fahrbah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hint="eastAsia"/>
                <w:spacing w:val="-20"/>
              </w:rPr>
              <w:t>路面顛簸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  <w:tc>
          <w:tcPr>
            <w:tcW w:w="193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"http://www.fuehrerschein24.net/wp-content/uploads/Verkehrszeichen/Gefahrenzeichen/Verkehrszeichen-Gefahrenzeichen-Steigung-12.gif" \o "Angegebene Steigung des nächsten Straßenabschnittes - besonders wichtig auch im Winter."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157BDFF6" wp14:editId="4C4BAA9F">
                  <wp:extent cx="952500" cy="952500"/>
                  <wp:effectExtent l="0" t="0" r="0" b="0"/>
                  <wp:docPr id="22" name="圖片 22" descr="Verkehrszeichen Gefahrenzeichen Steig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Verkehrszeichen Gefahrenzeichen Steig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proofErr w:type="gramStart"/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險升</w:t>
            </w:r>
            <w:proofErr w:type="gramEnd"/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坡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  <w:tc>
          <w:tcPr>
            <w:tcW w:w="192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"http://www.fuehrerschein24.net/wp-content/uploads/Verkehrszeichen/Gefahrenzeichen/Verkehrszeichen-Gefahrenzeichen-Gefaelle-10.gif" \o "Angegebenes Gefälle des nächsten Straßenabschnittes - besonders wichtig auch im Winter."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0DDD6FD4" wp14:editId="0317D83C">
                  <wp:extent cx="952500" cy="952500"/>
                  <wp:effectExtent l="0" t="0" r="0" b="0"/>
                  <wp:docPr id="21" name="圖片 21" descr="Verkehrszeichen Gefahrenzeichen Gefä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Verkehrszeichen Gefahrenzeichen Gefä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險降坡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</w:tr>
      <w:tr w:rsidR="00CC5D53" w:rsidRPr="00C15673" w:rsidTr="00CB6719">
        <w:trPr>
          <w:trHeight w:val="1902"/>
          <w:tblCellSpacing w:w="15" w:type="dxa"/>
        </w:trPr>
        <w:tc>
          <w:tcPr>
            <w:tcW w:w="192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"http://www.fuehrerschein24.net/wp-content/uploads/Verkehrszeichen/Gefahrenzeichen/Verkehrszeichen-Gefahrenzeichen-Verengte-Fahrbahn.gif" \o "Straße wird schmäler - auf Einordnen vorbereiten!"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5C702B0E" wp14:editId="5630A52E">
                  <wp:extent cx="952500" cy="952500"/>
                  <wp:effectExtent l="0" t="0" r="0" b="0"/>
                  <wp:docPr id="20" name="圖片 20" descr="Verkehrszeichen Gefahrenzeichen Verengte Fahrba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Verkehrszeichen Gefahrenzeichen Verengte Fahrbah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狹路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  <w:tc>
          <w:tcPr>
            <w:tcW w:w="193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"http://www.fuehrerschein24.net/wp-content/uploads/Verkehrszeichen/Gefahrenzeichen/Verkehrszeichen-Gefahrenzeichen-Kurve-rechts.gif" \o "Nahende, schlecht zu erkennende Rechtskurve - Geschwindigkeit verringern!"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233DC189" wp14:editId="133666DC">
                  <wp:extent cx="952500" cy="952500"/>
                  <wp:effectExtent l="0" t="0" r="0" b="0"/>
                  <wp:docPr id="19" name="圖片 19" descr="Verkehrszeichen Gefahrenzeichen Kurve rec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Verkehrszeichen Gefahrenzeichen Kurve rec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彎路(右彎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t>)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  <w:tc>
          <w:tcPr>
            <w:tcW w:w="193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"http://www.fuehrerschein24.net/wp-content/uploads/Verkehrszeichen/Gefahrenzeichen/Verkehrszeichen-Gefahrenzeichen-Doppelkuirve-zunaechst-rechts.gif" \o "Nahende Doppelkurve - nach der nächsten Kurve folgt also eine andere - Geschwindigkeit verringern!"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2914C157" wp14:editId="1C4A0205">
                  <wp:extent cx="952500" cy="952500"/>
                  <wp:effectExtent l="0" t="0" r="0" b="0"/>
                  <wp:docPr id="18" name="圖片 18" descr="Verkehrszeichen Gefahrenzeichen Doppelkur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Verkehrszeichen Gefahrenzeichen Doppelkur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連續彎路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  <w:tc>
          <w:tcPr>
            <w:tcW w:w="193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"http://www.fuehrerschein24.net/wp-content/uploads/Verkehrszeichen/Gefahrenzeichen/Verkehrszeichen-Gefahrenzeichen-Schneeglaette-Eisglaette.gif" \o "Schnee- oder Eisglätte auf dieser Strecke (im Winter)."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5E3C445E" wp14:editId="4917C016">
                  <wp:extent cx="952500" cy="952500"/>
                  <wp:effectExtent l="0" t="0" r="0" b="0"/>
                  <wp:docPr id="17" name="圖片 17" descr="Verkehrszeichen Gefahrenzeichen Schneeglätte Eisglä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Verkehrszeichen Gefahrenzeichen Schneeglätte Eisglä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當心積雪或冰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  <w:tc>
          <w:tcPr>
            <w:tcW w:w="192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"http://www.fuehrerschein24.net/wp-content/uploads/Verkehrszeichen/Gefahrenzeichen/Verkehrszeichen-Gefahrenzeichen-Schleudergefahr-bei-Naesse-oder-Schmutz.gif" \o "Auf dieser Strecke herrscht, bei Nässe oder Schmutz, Schleudergefahr - mit erhöhter Aufmerksamkeit fahren!"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2F30E216" wp14:editId="015E3485">
                  <wp:extent cx="952500" cy="952500"/>
                  <wp:effectExtent l="0" t="0" r="0" b="0"/>
                  <wp:docPr id="16" name="圖片 16" descr="Verkehrszeichen Gefahrenzeichen Schleudergefahr bei Nässe oder Schmu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Verkehrszeichen Gefahrenzeichen Schleudergefahr bei Nässe oder Schmu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路滑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</w:tr>
      <w:tr w:rsidR="00CC5D53" w:rsidRPr="00C15673" w:rsidTr="00CB6719">
        <w:trPr>
          <w:trHeight w:val="2456"/>
          <w:tblCellSpacing w:w="15" w:type="dxa"/>
        </w:trPr>
        <w:tc>
          <w:tcPr>
            <w:tcW w:w="192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lastRenderedPageBreak/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"http://www.fuehrerschein24.net/wp-content/uploads/Verkehrszeichen/Gefahrenzeichen/Verkehrszeichen-Gefahrenzeichen-Steinschlag.gif" \o "Steinschlag möglich - mit erhöhter Aufmerksamkeit fahren!"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59748B04" wp14:editId="67060240">
                  <wp:extent cx="952500" cy="952500"/>
                  <wp:effectExtent l="0" t="0" r="0" b="0"/>
                  <wp:docPr id="15" name="圖片 15" descr="Verkehrszeichen Gefahrenzeichen Steinsch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Verkehrszeichen Gefahrenzeichen Steinsch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注意落石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  <w:tc>
          <w:tcPr>
            <w:tcW w:w="193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"http://www.fuehrerschein24.net/wp-content/uploads/Verkehrszeichen/Gefahrenzeichen/Verkehrszeichen-Gefahrenzeichen-Splitt-Schotter.gif" \o "Nahender Stein- oder Schotterbelag - weniger Bodenhaftung!"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6C913D5E" wp14:editId="1AEC4379">
                  <wp:extent cx="952500" cy="952500"/>
                  <wp:effectExtent l="0" t="0" r="0" b="0"/>
                  <wp:docPr id="14" name="圖片 14" descr="Verkehrszeichen Gefahrenzeichen Splitt oder Scho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Verkehrszeichen Gefahrenzeichen Splitt oder Scho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當心碎石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  <w:tc>
          <w:tcPr>
            <w:tcW w:w="193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"http://www.fuehrerschein24.net/wp-content/uploads/Verkehrszeichen/Gefahrenzeichen/Verkehrszeichen-Gefahrenzeichen-Ufer.gif" \o "In geringer Entfernung befindet sich ein Ufer - Geschwindigkeit verringern und aufmerksam fahren!"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74E54A67" wp14:editId="1B643C45">
                  <wp:extent cx="952500" cy="952500"/>
                  <wp:effectExtent l="0" t="0" r="0" b="0"/>
                  <wp:docPr id="13" name="圖片 13" descr="Verkehrszeichen Gefahrenzeichen Uf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Verkehrszeichen Gefahrenzeichen Uf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碼頭或堤岸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  <w:tc>
          <w:tcPr>
            <w:tcW w:w="193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"http://www.fuehrerschein24.net/wp-content/uploads/Verkehrszeichen/Gefahrenzeichen/Verkehrszeichen-Gefahrenzeichen-Stau.gif" \o "Akute Staugefahr auf dieser Strecke."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6F68D770" wp14:editId="241DE29E">
                  <wp:extent cx="952500" cy="952500"/>
                  <wp:effectExtent l="0" t="0" r="0" b="0"/>
                  <wp:docPr id="12" name="圖片 12" descr="Verkehrszeichen Gefahrenzeichen St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Verkehrszeichen Gefahrenzeichen St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塞車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  <w:tc>
          <w:tcPr>
            <w:tcW w:w="192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"http://www.fuehrerschein24.net/wp-content/uploads/Verkehrszeichen/Gefahrenzeichen/Verkehrszeichen-Gefahrenzeichen-Gegenverkehr.gif" \o "Auf dieser Strecke gibt es Gegenverkehr - oftmals bei sehr schmalen Straßen."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298B95DA" wp14:editId="6B00867D">
                  <wp:extent cx="952500" cy="952500"/>
                  <wp:effectExtent l="0" t="0" r="0" b="0"/>
                  <wp:docPr id="11" name="圖片 11" descr="Verkehrszeichen Gefahrenzeichen Gegenverke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Verkehrszeichen Gefahrenzeichen Gegenverkeh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雙向道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</w:tr>
      <w:tr w:rsidR="00CC5D53" w:rsidRPr="00C15673" w:rsidTr="00CB6719">
        <w:trPr>
          <w:trHeight w:val="2123"/>
          <w:tblCellSpacing w:w="15" w:type="dxa"/>
        </w:trPr>
        <w:tc>
          <w:tcPr>
            <w:tcW w:w="192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"http://www.fuehrerschein24.net/wp-content/uploads/Verkehrszeichen/Gefahrenzeichen/Verkehrszeichen-Gefahrenzeichen-Fussgaenger.gif" \o "Fußgänger können hier die Straße kreuzen - Geschwindigkeit verringern und aufmerksam fahren!"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0E6846CE" wp14:editId="51710674">
                  <wp:extent cx="952500" cy="952500"/>
                  <wp:effectExtent l="0" t="0" r="0" b="0"/>
                  <wp:docPr id="10" name="圖片 10" descr="Verkehrszeichen Gefahrenzeichen Fußgä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Verkehrszeichen Gefahrenzeichen Fußgä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當心行人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  <w:tc>
          <w:tcPr>
            <w:tcW w:w="193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"http://www.fuehrerschein24.net/wp-content/uploads/Verkehrszeichen/Gefahrenzeichen/Verkehrszeichen-Gefahrenzeichen-Fussgaengerueberweg.gif" \o "Nahender Fußgängerüberweg - Geschwindigkeit verringern und aufmerksam fahren!"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78118420" wp14:editId="5306C6B8">
                  <wp:extent cx="952500" cy="952500"/>
                  <wp:effectExtent l="0" t="0" r="0" b="0"/>
                  <wp:docPr id="9" name="圖片 9" descr="Verkehrszeichen Gefahrenzeichen Fußgängerüberw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Verkehrszeichen Gefahrenzeichen Fußgängerüberw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當心行人穿越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  <w:tc>
          <w:tcPr>
            <w:tcW w:w="193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"http://www.fuehrerschein24.net/wp-content/uploads/Verkehrszeichen/Gefahrenzeichen/Verkehrszeichen-Gefahrenzeichen-Seitenwind.gif" \o "Auf dieser Strecke kann gefährlicher Seitenwind aufkommen."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46026DDD" wp14:editId="663D9C23">
                  <wp:extent cx="952500" cy="952500"/>
                  <wp:effectExtent l="0" t="0" r="0" b="0"/>
                  <wp:docPr id="8" name="圖片 8" descr="Verkehrszeichen Gefahrenzeichen Seitenw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Verkehrszeichen Gefahrenzeichen Seitenw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注意強風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  <w:tc>
          <w:tcPr>
            <w:tcW w:w="193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"http://www.fuehrerschein24.net/wp-content/uploads/Verkehrszeichen/Gefahrenzeichen/Verkehrszeichen-Gefahrenzeichen-Lichtzeichenanlage-Ampel.gif" \o "Nahende Lichtzeichenanlage (wie zum Beispiel eine Ampel), die eventuell schwer erkennbar ist."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649BD749" wp14:editId="499EECED">
                  <wp:extent cx="952500" cy="952500"/>
                  <wp:effectExtent l="0" t="0" r="0" b="0"/>
                  <wp:docPr id="7" name="圖片 7" descr="Verkehrszeichen Gefahrenzeichen Lichtzeichenanlage Am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Verkehrszeichen Gefahrenzeichen Lichtzeichenanlage Am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注意號誌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  <w:tc>
          <w:tcPr>
            <w:tcW w:w="192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70F41F07" wp14:editId="60575510">
                  <wp:extent cx="952500" cy="952500"/>
                  <wp:effectExtent l="0" t="0" r="0" b="0"/>
                  <wp:docPr id="6" name="圖片 6" descr="Verkehrszeichen Gefahrenzeichen Wildwech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Verkehrszeichen Gefahrenzeichen Wildwechs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當心野生動物</w:t>
            </w:r>
          </w:p>
        </w:tc>
      </w:tr>
      <w:tr w:rsidR="00CC5D53" w:rsidRPr="00C15673" w:rsidTr="00CB6719">
        <w:trPr>
          <w:trHeight w:val="2123"/>
          <w:tblCellSpacing w:w="15" w:type="dxa"/>
        </w:trPr>
        <w:tc>
          <w:tcPr>
            <w:tcW w:w="192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"http://www.fuehrerschein24.net/wp-content/uploads/Verkehrszeichen/Gefahrenzeichen/Verkehrszeichen-Gefahrenzeichen-Flugbetrieb.gif" \o "Flugbetrieb in der Nähe der Fahrbahn."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20F757D4" wp14:editId="4BF11AFC">
                  <wp:extent cx="952500" cy="952500"/>
                  <wp:effectExtent l="0" t="0" r="0" b="0"/>
                  <wp:docPr id="5" name="圖片 5" descr="Verkehrszeichen Gefahrenzeichen Flugbetri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Verkehrszeichen Gefahrenzeichen Flugbetri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當心飛機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  <w:tc>
          <w:tcPr>
            <w:tcW w:w="193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"http://www.fuehrerschein24.net/wp-content/uploads/Verkehrszeichen/Gefahrenzeichen/Verkehrszeichen-Gefahrenzeichen-Radfahrer-Kreuzen.gif" \o "Radfahrer kreuzen hier die Strecke - Aufmerksamkeit erhöhen!"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7BA50D82" wp14:editId="06043DE0">
                  <wp:extent cx="952500" cy="952500"/>
                  <wp:effectExtent l="0" t="0" r="0" b="0"/>
                  <wp:docPr id="4" name="圖片 4" descr="Verkehrszeichen Gefahrenzeichen Radfahrer kreu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Verkehrszeichen Gefahrenzeichen Radfahrer kreu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當心腳踏車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  <w:tc>
          <w:tcPr>
            <w:tcW w:w="193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"http://www.fuehrerschein24.net/wp-content/uploads/Verkehrszeichen/Gefahrenzeichen/Verkehrszeichen-Gefahrenzeichen-Unbeschrankter-Bahnuebergang.gif" \o "Nahender unbeschrankter Bahnübergang - auf eventuell nahenden Schienenverkehr achten!"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6BC66169" wp14:editId="3493EB56">
                  <wp:extent cx="952500" cy="952500"/>
                  <wp:effectExtent l="0" t="0" r="0" b="0"/>
                  <wp:docPr id="3" name="圖片 3" descr="Verkehrszeichen Gefahrenzeichen Unbeschrankter Bahnüber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Verkehrszeichen Gefahrenzeichen Unbeschrankter Bahnüber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當心無柵欄平交道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  <w:tc>
          <w:tcPr>
            <w:tcW w:w="193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新細明體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begin"/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instrText xml:space="preserve"> HYPERLINK "http://www.fuehrerschein24.net/wp-content/uploads/Verkehrszeichen/Gefahrenzeichen/Verkehrszeichen-Gefahrenzeichen-Vorsicht-Kinder.gif" \o "Kinder können hier in der Nähe der Fahrbahn spielen - Häufig ist dieses Schild bei Kindergärten oder Schulen zu finden." </w:instrTex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separate"/>
            </w: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29B81531" wp14:editId="1611AF34">
                  <wp:extent cx="952500" cy="952500"/>
                  <wp:effectExtent l="0" t="0" r="0" b="0"/>
                  <wp:docPr id="2" name="圖片 2" descr="Verkehrszeichen Gefahrenzeichen K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Verkehrszeichen Gefahrenzeichen K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當心兒童</w:t>
            </w:r>
            <w:r w:rsidRPr="00C15673">
              <w:rPr>
                <w:rFonts w:ascii="標楷體" w:eastAsia="標楷體" w:hAnsi="標楷體" w:cs="Arial"/>
                <w:spacing w:val="-20"/>
                <w:kern w:val="0"/>
              </w:rPr>
              <w:fldChar w:fldCharType="end"/>
            </w:r>
          </w:p>
        </w:tc>
        <w:tc>
          <w:tcPr>
            <w:tcW w:w="192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>
              <w:rPr>
                <w:rFonts w:ascii="標楷體" w:eastAsia="標楷體" w:hAnsi="標楷體" w:cs="Arial"/>
                <w:noProof/>
                <w:spacing w:val="-20"/>
                <w:kern w:val="0"/>
              </w:rPr>
              <w:drawing>
                <wp:inline distT="0" distB="0" distL="0" distR="0" wp14:anchorId="3F7B0C6C" wp14:editId="6E985D5A">
                  <wp:extent cx="952500" cy="952500"/>
                  <wp:effectExtent l="0" t="0" r="0" b="0"/>
                  <wp:docPr id="1" name="圖片 1" descr="Verkehrszeichen Gefahrenzeichen Vorsicht Baustelle">
                    <a:hlinkClick xmlns:a="http://schemas.openxmlformats.org/drawingml/2006/main" r:id="rId150" tooltip="Warnung vor einer kommenden Baustelle - Geschwindigkeit verringern und mit erhöhter Aufmerksamkeit fahren!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Verkehrszeichen Gefahrenzeichen Vorsicht Baust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D53" w:rsidRPr="00C15673" w:rsidRDefault="00CC5D53" w:rsidP="00BA7EF8">
            <w:pPr>
              <w:widowControl/>
              <w:jc w:val="center"/>
              <w:rPr>
                <w:rFonts w:ascii="標楷體" w:eastAsia="標楷體" w:hAnsi="標楷體" w:cs="Arial"/>
                <w:spacing w:val="-20"/>
                <w:kern w:val="0"/>
              </w:rPr>
            </w:pPr>
            <w:r w:rsidRPr="00C15673">
              <w:rPr>
                <w:rFonts w:ascii="標楷體" w:eastAsia="標楷體" w:hAnsi="標楷體" w:cs="Arial" w:hint="eastAsia"/>
                <w:spacing w:val="-20"/>
                <w:kern w:val="0"/>
              </w:rPr>
              <w:t>當心工地</w:t>
            </w:r>
          </w:p>
        </w:tc>
      </w:tr>
    </w:tbl>
    <w:p w:rsidR="00B37BD7" w:rsidRPr="00CC5D53" w:rsidRDefault="00B37BD7" w:rsidP="00CC5D53">
      <w:pPr>
        <w:rPr>
          <w:rFonts w:ascii="標楷體" w:eastAsia="標楷體" w:hAnsi="標楷體"/>
          <w:sz w:val="32"/>
          <w:szCs w:val="32"/>
        </w:rPr>
      </w:pPr>
    </w:p>
    <w:sectPr w:rsidR="00B37BD7" w:rsidRPr="00CC5D53" w:rsidSect="00483516">
      <w:headerReference w:type="default" r:id="rId152"/>
      <w:footerReference w:type="default" r:id="rId15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E01" w:rsidRDefault="00286E01" w:rsidP="00934277">
      <w:r>
        <w:separator/>
      </w:r>
    </w:p>
  </w:endnote>
  <w:endnote w:type="continuationSeparator" w:id="0">
    <w:p w:rsidR="00286E01" w:rsidRDefault="00286E01" w:rsidP="00934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2176932"/>
      <w:docPartObj>
        <w:docPartGallery w:val="Page Numbers (Bottom of Page)"/>
        <w:docPartUnique/>
      </w:docPartObj>
    </w:sdtPr>
    <w:sdtEndPr/>
    <w:sdtContent>
      <w:p w:rsidR="00934277" w:rsidRDefault="0093427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21B2" w:rsidRPr="003421B2">
          <w:rPr>
            <w:noProof/>
            <w:lang w:val="zh-TW"/>
          </w:rPr>
          <w:t>6</w:t>
        </w:r>
        <w:r>
          <w:fldChar w:fldCharType="end"/>
        </w:r>
      </w:p>
    </w:sdtContent>
  </w:sdt>
  <w:p w:rsidR="00934277" w:rsidRDefault="0093427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E01" w:rsidRDefault="00286E01" w:rsidP="00934277">
      <w:r>
        <w:separator/>
      </w:r>
    </w:p>
  </w:footnote>
  <w:footnote w:type="continuationSeparator" w:id="0">
    <w:p w:rsidR="00286E01" w:rsidRDefault="00286E01" w:rsidP="009342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277" w:rsidRPr="00CB6719" w:rsidRDefault="00934277" w:rsidP="00934277">
    <w:pPr>
      <w:pStyle w:val="a4"/>
      <w:jc w:val="center"/>
      <w:rPr>
        <w:sz w:val="32"/>
        <w:szCs w:val="32"/>
      </w:rPr>
    </w:pPr>
    <w:r w:rsidRPr="00CB6719">
      <w:rPr>
        <w:rFonts w:ascii="標楷體" w:eastAsia="標楷體" w:hAnsi="標楷體" w:hint="eastAsia"/>
        <w:spacing w:val="-8"/>
        <w:sz w:val="32"/>
        <w:szCs w:val="32"/>
      </w:rPr>
      <w:t>德國(</w:t>
    </w:r>
    <w:r w:rsidR="00CC5D53" w:rsidRPr="00CB6719">
      <w:rPr>
        <w:rFonts w:ascii="標楷體" w:eastAsia="標楷體" w:hAnsi="標楷體" w:hint="eastAsia"/>
        <w:spacing w:val="-8"/>
        <w:sz w:val="32"/>
        <w:szCs w:val="32"/>
      </w:rPr>
      <w:t>法蘭克福</w:t>
    </w:r>
    <w:r w:rsidRPr="00CB6719">
      <w:rPr>
        <w:rFonts w:ascii="標楷體" w:eastAsia="標楷體" w:hAnsi="標楷體" w:hint="eastAsia"/>
        <w:spacing w:val="-8"/>
        <w:sz w:val="32"/>
        <w:szCs w:val="32"/>
      </w:rPr>
      <w:t>)交通安全規則</w:t>
    </w:r>
    <w:r w:rsidR="00CC5D53" w:rsidRPr="00CB6719">
      <w:rPr>
        <w:rFonts w:ascii="標楷體" w:eastAsia="標楷體" w:hAnsi="標楷體" w:hint="eastAsia"/>
        <w:spacing w:val="-8"/>
        <w:sz w:val="32"/>
        <w:szCs w:val="32"/>
      </w:rPr>
      <w:t>及常見交通標誌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A6322"/>
    <w:multiLevelType w:val="hybridMultilevel"/>
    <w:tmpl w:val="373A2968"/>
    <w:lvl w:ilvl="0" w:tplc="5A2A6A4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47102AA"/>
    <w:multiLevelType w:val="hybridMultilevel"/>
    <w:tmpl w:val="B3567950"/>
    <w:lvl w:ilvl="0" w:tplc="5FFE03A2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68F261F7"/>
    <w:multiLevelType w:val="hybridMultilevel"/>
    <w:tmpl w:val="1A105B0E"/>
    <w:lvl w:ilvl="0" w:tplc="E408BFFE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222BB"/>
    <w:rsid w:val="001C77DD"/>
    <w:rsid w:val="00286E01"/>
    <w:rsid w:val="00327645"/>
    <w:rsid w:val="003421B2"/>
    <w:rsid w:val="00483516"/>
    <w:rsid w:val="004D01CC"/>
    <w:rsid w:val="00625C9F"/>
    <w:rsid w:val="007222BB"/>
    <w:rsid w:val="00927F19"/>
    <w:rsid w:val="00934277"/>
    <w:rsid w:val="00A66B83"/>
    <w:rsid w:val="00B37BD7"/>
    <w:rsid w:val="00C5351D"/>
    <w:rsid w:val="00CB6719"/>
    <w:rsid w:val="00CC5D53"/>
    <w:rsid w:val="00EA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51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2B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342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3427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342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34277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C5D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C5D5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image" Target="media/image57.png"/><Relationship Id="rId21" Type="http://schemas.openxmlformats.org/officeDocument/2006/relationships/hyperlink" Target="http://www.fuehrerschein24.net/wp-content/uploads/Verkehrszeichen/Vorschriftzeichen/Verkehrszeichen-Vorschriftzeichen-Verbot-fuer-Radfahrer.gif" TargetMode="External"/><Relationship Id="rId42" Type="http://schemas.openxmlformats.org/officeDocument/2006/relationships/hyperlink" Target="http://www.fuehrerschein24.net/wp-content/uploads/Verkehrszeichen/Vorschriftzeichen/Verkehrszeichen-Vorschriftzeichen-Ueberholverbot-fuer-Kraftfahrzeuge-aller-Art.gif" TargetMode="External"/><Relationship Id="rId47" Type="http://schemas.openxmlformats.org/officeDocument/2006/relationships/image" Target="media/image20.png"/><Relationship Id="rId63" Type="http://schemas.openxmlformats.org/officeDocument/2006/relationships/image" Target="media/image28.png"/><Relationship Id="rId68" Type="http://schemas.openxmlformats.org/officeDocument/2006/relationships/image" Target="media/image31.png"/><Relationship Id="rId84" Type="http://schemas.openxmlformats.org/officeDocument/2006/relationships/image" Target="media/image39.png"/><Relationship Id="rId89" Type="http://schemas.openxmlformats.org/officeDocument/2006/relationships/hyperlink" Target="http://www.fuehrerschein24.net/wp-content/uploads/Verkehrszeichen/Richtzeichen/Verkehrszeichen-Richtzeichen-Vorfahrtstrasse.gif" TargetMode="External"/><Relationship Id="rId112" Type="http://schemas.openxmlformats.org/officeDocument/2006/relationships/hyperlink" Target="http://www.fuehrerschein24.net/wp-content/uploads/Verkehrszeichen/Richtzeichen/Verkehrszeichen-Richtzeichen-Kraftfahrstrasse.gif" TargetMode="External"/><Relationship Id="rId133" Type="http://schemas.openxmlformats.org/officeDocument/2006/relationships/image" Target="media/image70.png"/><Relationship Id="rId138" Type="http://schemas.openxmlformats.org/officeDocument/2006/relationships/image" Target="media/image75.png"/><Relationship Id="rId154" Type="http://schemas.openxmlformats.org/officeDocument/2006/relationships/fontTable" Target="fontTable.xml"/><Relationship Id="rId16" Type="http://schemas.openxmlformats.org/officeDocument/2006/relationships/image" Target="media/image4.png"/><Relationship Id="rId107" Type="http://schemas.openxmlformats.org/officeDocument/2006/relationships/image" Target="media/image51.png"/><Relationship Id="rId11" Type="http://schemas.openxmlformats.org/officeDocument/2006/relationships/hyperlink" Target="http://www.fuehrerschein24.net/wp-content/uploads/Verkehrszeichen/Vorschriftzeichen/Verkehrszeichen-Vorschriftzeichen-Eingeschraenktes-Haltverbot-Halteverbot.gif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hyperlink" Target="http://www.fuehrerschein24.net/wp-content/uploads/Verkehrszeichen/Vorschriftzeichen/Verkehrszeichen-Vorschriftzeichen-Linienomnibusse.gif" TargetMode="External"/><Relationship Id="rId74" Type="http://schemas.openxmlformats.org/officeDocument/2006/relationships/image" Target="media/image34.png"/><Relationship Id="rId79" Type="http://schemas.openxmlformats.org/officeDocument/2006/relationships/hyperlink" Target="http://www.fuehrerschein24.net/wp-content/uploads/Verkehrszeichen/Vorschriftzeichen/Verkehrszeichen-Vorschriftzeichen-Rechts.gif" TargetMode="External"/><Relationship Id="rId102" Type="http://schemas.openxmlformats.org/officeDocument/2006/relationships/hyperlink" Target="http://www.fuehrerschein24.net/wp-content/uploads/Verkehrszeichen/Richtzeichen/Verkehrszeichen-Richtzeichen-Ortstafel.gif" TargetMode="External"/><Relationship Id="rId123" Type="http://schemas.openxmlformats.org/officeDocument/2006/relationships/image" Target="media/image61.png"/><Relationship Id="rId128" Type="http://schemas.openxmlformats.org/officeDocument/2006/relationships/image" Target="media/image65.png"/><Relationship Id="rId144" Type="http://schemas.openxmlformats.org/officeDocument/2006/relationships/image" Target="media/image81.png"/><Relationship Id="rId149" Type="http://schemas.openxmlformats.org/officeDocument/2006/relationships/image" Target="media/image86.png"/><Relationship Id="rId5" Type="http://schemas.openxmlformats.org/officeDocument/2006/relationships/settings" Target="settings.xml"/><Relationship Id="rId90" Type="http://schemas.openxmlformats.org/officeDocument/2006/relationships/image" Target="media/image42.png"/><Relationship Id="rId95" Type="http://schemas.openxmlformats.org/officeDocument/2006/relationships/image" Target="media/image45.png"/><Relationship Id="rId22" Type="http://schemas.openxmlformats.org/officeDocument/2006/relationships/image" Target="media/image7.png"/><Relationship Id="rId27" Type="http://schemas.openxmlformats.org/officeDocument/2006/relationships/hyperlink" Target="http://www.fuehrerschein24.net/wp-content/uploads/Verkehrszeichen/Vorschriftzeichen/Verkehrszeichen-Vorschriftzeichen-Wendeverbot.gif" TargetMode="External"/><Relationship Id="rId43" Type="http://schemas.openxmlformats.org/officeDocument/2006/relationships/image" Target="media/image18.png"/><Relationship Id="rId48" Type="http://schemas.openxmlformats.org/officeDocument/2006/relationships/hyperlink" Target="http://www.fuehrerschein24.net/wp-content/uploads/Verkehrszeichen/Vorschriftzeichen/Verkehrszeichen-Vorschriftzeichen-Zone-zulaessige-Hoechstgeschwindigkeit.gif" TargetMode="External"/><Relationship Id="rId64" Type="http://schemas.openxmlformats.org/officeDocument/2006/relationships/hyperlink" Target="http://www.fuehrerschein24.net/wp-content/uploads/Verkehrszeichen/Vorschriftzeichen/Verkehrszeichen-Vorschriftzeichen-Gemeinsamer-Gehweg-Radweg.gif" TargetMode="External"/><Relationship Id="rId69" Type="http://schemas.openxmlformats.org/officeDocument/2006/relationships/hyperlink" Target="http://www.fuehrerschein24.net/wp-content/uploads/Verkehrszeichen/Vorschriftzeichen/Verkehrszeichen-Vorschriftzeichen-Ende-saemtlicher-Streckenverbote.gif" TargetMode="External"/><Relationship Id="rId113" Type="http://schemas.openxmlformats.org/officeDocument/2006/relationships/image" Target="media/image54.png"/><Relationship Id="rId118" Type="http://schemas.openxmlformats.org/officeDocument/2006/relationships/hyperlink" Target="http://www.fuehrerschein24.net/wp-content/uploads/Verkehrszeichen/Richtzeichen/Verkehrszeichen-Richtzeichen-Sackgasse.gif" TargetMode="External"/><Relationship Id="rId134" Type="http://schemas.openxmlformats.org/officeDocument/2006/relationships/image" Target="media/image71.png"/><Relationship Id="rId139" Type="http://schemas.openxmlformats.org/officeDocument/2006/relationships/image" Target="media/image76.png"/><Relationship Id="rId80" Type="http://schemas.openxmlformats.org/officeDocument/2006/relationships/image" Target="media/image37.png"/><Relationship Id="rId85" Type="http://schemas.openxmlformats.org/officeDocument/2006/relationships/hyperlink" Target="http://www.fuehrerschein24.net/wp-content/uploads/Verkehrszeichen/Vorschriftzeichen/Verkehrszeichen-Vorschriftzeichen-Hier-rechts.gif" TargetMode="External"/><Relationship Id="rId150" Type="http://schemas.openxmlformats.org/officeDocument/2006/relationships/hyperlink" Target="http://www.fuehrerschein24.net/wp-content/uploads/Verkehrszeichen/Gefahrenzeichen/Verkehrszeichen-Gefahrenzeichen-Baustelle.gif" TargetMode="External"/><Relationship Id="rId155" Type="http://schemas.openxmlformats.org/officeDocument/2006/relationships/theme" Target="theme/theme1.xml"/><Relationship Id="rId12" Type="http://schemas.openxmlformats.org/officeDocument/2006/relationships/image" Target="media/image2.png"/><Relationship Id="rId17" Type="http://schemas.openxmlformats.org/officeDocument/2006/relationships/hyperlink" Target="http://www.fuehrerschein24.net/wp-content/uploads/Verkehrszeichen/Vorschriftzeichen/Verkehrszeichen-Vorschriftzeichen-Gegenverkehr-Vorrang-gewaehren.gif" TargetMode="External"/><Relationship Id="rId25" Type="http://schemas.openxmlformats.org/officeDocument/2006/relationships/hyperlink" Target="http://www.fuehrerschein24.net/wp-content/uploads/Verkehrszeichen/Vorschriftzeichen/Verkehrszeichen-Vorschriftzeichen-Verbot-des-Fahrens-ohne-Mindestabstand.gif" TargetMode="External"/><Relationship Id="rId33" Type="http://schemas.openxmlformats.org/officeDocument/2006/relationships/hyperlink" Target="http://www.fuehrerschein24.net/wp-content/uploads/Verkehrszeichen/Vorschriftzeichen/Verkehrszeichen-Vorschriftzeichen-vorgeschriebene-Mindestgeschwindigkeit.gif" TargetMode="External"/><Relationship Id="rId38" Type="http://schemas.openxmlformats.org/officeDocument/2006/relationships/hyperlink" Target="http://www.fuehrerschein24.net/wp-content/uploads/Verkehrszeichen/Vorschriftzeichen/Verkehrszeichen-Vorschriftzeichen-zulaessige-Hoechstgeschwindigkeit.gif" TargetMode="External"/><Relationship Id="rId46" Type="http://schemas.openxmlformats.org/officeDocument/2006/relationships/hyperlink" Target="http://www.fuehrerschein24.net/wp-content/uploads/Verkehrszeichen/Vorschriftzeichen/Verkehrszeichen-Vorschriftzeichen-Stop-Halt.gif" TargetMode="External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103" Type="http://schemas.openxmlformats.org/officeDocument/2006/relationships/image" Target="media/image49.png"/><Relationship Id="rId108" Type="http://schemas.openxmlformats.org/officeDocument/2006/relationships/hyperlink" Target="http://www.fuehrerschein24.net/wp-content/uploads/Verkehrszeichen/Richtzeichen/Verkehrszeichen-Richtzeichen-Bundesstrasse-Nummer.gif" TargetMode="External"/><Relationship Id="rId116" Type="http://schemas.openxmlformats.org/officeDocument/2006/relationships/image" Target="media/image56.png"/><Relationship Id="rId124" Type="http://schemas.openxmlformats.org/officeDocument/2006/relationships/hyperlink" Target="http://www.fuehrerschein24.net/wp-content/uploads/Verkehrszeichen/Richtzeichen/Verkehrszeichen-Richtzeichen-Pannenbucht.gif" TargetMode="External"/><Relationship Id="rId129" Type="http://schemas.openxmlformats.org/officeDocument/2006/relationships/image" Target="media/image66.png"/><Relationship Id="rId137" Type="http://schemas.openxmlformats.org/officeDocument/2006/relationships/image" Target="media/image74.png"/><Relationship Id="rId20" Type="http://schemas.openxmlformats.org/officeDocument/2006/relationships/image" Target="media/image6.png"/><Relationship Id="rId41" Type="http://schemas.openxmlformats.org/officeDocument/2006/relationships/image" Target="media/image17.png"/><Relationship Id="rId54" Type="http://schemas.openxmlformats.org/officeDocument/2006/relationships/hyperlink" Target="http://www.fuehrerschein24.net/wp-content/uploads/Verkehrszeichen/Vorschriftzeichen/Verkehrszeichen-Vorschriftzeichen-Ende-Verkehrsverbot-zur-Verminderung-schaedlicher-Luftverunreinigungen.gif" TargetMode="External"/><Relationship Id="rId62" Type="http://schemas.openxmlformats.org/officeDocument/2006/relationships/hyperlink" Target="http://www.fuehrerschein24.net/wp-content/uploads/Verkehrszeichen/Vorschriftzeichen/Verkehrszeichen-Vorschriftzeichen-Radweg.gif" TargetMode="External"/><Relationship Id="rId70" Type="http://schemas.openxmlformats.org/officeDocument/2006/relationships/image" Target="media/image32.png"/><Relationship Id="rId75" Type="http://schemas.openxmlformats.org/officeDocument/2006/relationships/hyperlink" Target="http://www.fuehrerschein24.net/wp-content/uploads/Verkehrszeichen/Vorschriftzeichen/Verkehrszeichen-Vorschriftzeichen-Seitenstreifen-raeumen.gif" TargetMode="External"/><Relationship Id="rId83" Type="http://schemas.openxmlformats.org/officeDocument/2006/relationships/hyperlink" Target="http://www.fuehrerschein24.net/wp-content/uploads/Verkehrszeichen/Vorschriftzeichen/Verkehrszeichen-Vorschriftzeichen-Geradeaus-und-rechts.gif" TargetMode="External"/><Relationship Id="rId88" Type="http://schemas.openxmlformats.org/officeDocument/2006/relationships/image" Target="media/image41.png"/><Relationship Id="rId91" Type="http://schemas.openxmlformats.org/officeDocument/2006/relationships/image" Target="media/image43.png"/><Relationship Id="rId96" Type="http://schemas.openxmlformats.org/officeDocument/2006/relationships/hyperlink" Target="http://www.fuehrerschein24.net/wp-content/uploads/Verkehrszeichen/Richtzeichen/Verkehrszeichen-Richtzeichen-Schwierige-Verkehrsfuehrung.gif" TargetMode="External"/><Relationship Id="rId111" Type="http://schemas.openxmlformats.org/officeDocument/2006/relationships/image" Target="media/image53.png"/><Relationship Id="rId132" Type="http://schemas.openxmlformats.org/officeDocument/2006/relationships/image" Target="media/image69.png"/><Relationship Id="rId140" Type="http://schemas.openxmlformats.org/officeDocument/2006/relationships/image" Target="media/image77.png"/><Relationship Id="rId145" Type="http://schemas.openxmlformats.org/officeDocument/2006/relationships/image" Target="media/image82.png"/><Relationship Id="rId15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fuehrerschein24.net/wp-content/uploads/Verkehrszeichen/Vorschriftzeichen/Verkehrszeichen-Vorschriftzeichen-Verbot-der-Einfahrt.gif" TargetMode="External"/><Relationship Id="rId23" Type="http://schemas.openxmlformats.org/officeDocument/2006/relationships/hyperlink" Target="http://www.fuehrerschein24.net/wp-content/uploads/Verkehrszeichen/Vorschriftzeichen/Verkehrszeichen-Vorschriftzeichen-Verbot-fuer-Kraftwagen-und-sonstige-mehrspurige-Kraftfahrzeuge.gif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6" Type="http://schemas.openxmlformats.org/officeDocument/2006/relationships/hyperlink" Target="http://www.fuehrerschein24.net/wp-content/uploads/Verkehrszeichen/Richtzeichen/Verkehrszeichen-Richtzeichen-Nummerierte-Umleitung.gif" TargetMode="External"/><Relationship Id="rId114" Type="http://schemas.openxmlformats.org/officeDocument/2006/relationships/hyperlink" Target="http://www.fuehrerschein24.net/wp-content/uploads/Verkehrszeichen/Richtzeichen/Verkehrszeichen-Richtzeichen-Ende-Kraftfahrstrasse.gif" TargetMode="External"/><Relationship Id="rId119" Type="http://schemas.openxmlformats.org/officeDocument/2006/relationships/image" Target="media/image58.png"/><Relationship Id="rId127" Type="http://schemas.openxmlformats.org/officeDocument/2006/relationships/image" Target="media/image64.png"/><Relationship Id="rId10" Type="http://schemas.openxmlformats.org/officeDocument/2006/relationships/image" Target="media/image1.png"/><Relationship Id="rId31" Type="http://schemas.openxmlformats.org/officeDocument/2006/relationships/hyperlink" Target="http://www.fuehrerschein24.net/wp-content/uploads/Verkehrszeichen/Vorschriftzeichen/Verkehrszeichen-Vorschriftzeichen-Ende-Zone-eingeschraenktes-Haltverbot.gif" TargetMode="External"/><Relationship Id="rId44" Type="http://schemas.openxmlformats.org/officeDocument/2006/relationships/hyperlink" Target="http://www.fuehrerschein24.net/wp-content/uploads/Verkehrszeichen/Vorschriftzeichen/Verkehrszeichen-Vorschriftzeichen-Ende-Ueberholverbot.gif" TargetMode="External"/><Relationship Id="rId52" Type="http://schemas.openxmlformats.org/officeDocument/2006/relationships/hyperlink" Target="http://www.fuehrerschein24.net/wp-content/uploads/Verkehrszeichen/Vorschriftzeichen/Verkehrszeichen-Vorschriftzeichen-Verkehrsverbot-zur-Verminderung-schaedlicher-Luftverunreinigungen.gif" TargetMode="External"/><Relationship Id="rId60" Type="http://schemas.openxmlformats.org/officeDocument/2006/relationships/hyperlink" Target="http://www.fuehrerschein24.net/wp-content/uploads/Verkehrszeichen/Vorschriftzeichen/Verkehrszeichen-Vorschriftzeichen-Fussgaenger.gif" TargetMode="External"/><Relationship Id="rId65" Type="http://schemas.openxmlformats.org/officeDocument/2006/relationships/image" Target="media/image29.png"/><Relationship Id="rId73" Type="http://schemas.openxmlformats.org/officeDocument/2006/relationships/hyperlink" Target="http://www.fuehrerschein24.net/wp-content/uploads/Verkehrszeichen/Vorschriftzeichen/Verkehrszeichen-Vorschriftzeichen-Seitenstreifen-nicht-mehr-befahren.gif" TargetMode="External"/><Relationship Id="rId78" Type="http://schemas.openxmlformats.org/officeDocument/2006/relationships/image" Target="media/image36.png"/><Relationship Id="rId81" Type="http://schemas.openxmlformats.org/officeDocument/2006/relationships/hyperlink" Target="http://www.fuehrerschein24.net/wp-content/uploads/Verkehrszeichen/Vorschriftzeichen/Verkehrszeichen-Vorschriftzeichen-rechts-vorbei.gif" TargetMode="External"/><Relationship Id="rId86" Type="http://schemas.openxmlformats.org/officeDocument/2006/relationships/image" Target="media/image40.png"/><Relationship Id="rId94" Type="http://schemas.openxmlformats.org/officeDocument/2006/relationships/hyperlink" Target="http://www.fuehrerschein24.net/wp-content/uploads/Verkehrszeichen/Richtzeichen/Verkehrszeichen-Richtzeichen-Ende-Verkehrsberuhigter-Bereich.gif" TargetMode="External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122" Type="http://schemas.openxmlformats.org/officeDocument/2006/relationships/hyperlink" Target="http://www.fuehrerschein24.net/wp-content/uploads/Verkehrszeichen/Richtzeichen/Verkehrszeichen-Richtzeichen-Vorfahrt.gif" TargetMode="External"/><Relationship Id="rId130" Type="http://schemas.openxmlformats.org/officeDocument/2006/relationships/image" Target="media/image67.png"/><Relationship Id="rId135" Type="http://schemas.openxmlformats.org/officeDocument/2006/relationships/image" Target="media/image72.png"/><Relationship Id="rId143" Type="http://schemas.openxmlformats.org/officeDocument/2006/relationships/image" Target="media/image80.png"/><Relationship Id="rId148" Type="http://schemas.openxmlformats.org/officeDocument/2006/relationships/image" Target="media/image85.png"/><Relationship Id="rId151" Type="http://schemas.openxmlformats.org/officeDocument/2006/relationships/image" Target="media/image87.png"/><Relationship Id="rId4" Type="http://schemas.microsoft.com/office/2007/relationships/stylesWithEffects" Target="stylesWithEffects.xml"/><Relationship Id="rId9" Type="http://schemas.openxmlformats.org/officeDocument/2006/relationships/hyperlink" Target="http://www.fuehrerschein24.net/wp-content/uploads/Verkehrszeichen/Vorschriftzeichen/Verkehrszeichen-Vorschriftzeichen-Haltverbot-Halteverbot.gif" TargetMode="External"/><Relationship Id="rId13" Type="http://schemas.openxmlformats.org/officeDocument/2006/relationships/hyperlink" Target="http://www.fuehrerschein24.net/wp-content/uploads/Verkehrszeichen/Vorschriftzeichen/Verkehrszeichen-Vorschriftzeichen-Verbot-fuer-Fahrzeuge-aller-Art.gif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16.png"/><Relationship Id="rId109" Type="http://schemas.openxmlformats.org/officeDocument/2006/relationships/image" Target="media/image52.png"/><Relationship Id="rId34" Type="http://schemas.openxmlformats.org/officeDocument/2006/relationships/image" Target="media/image13.png"/><Relationship Id="rId50" Type="http://schemas.openxmlformats.org/officeDocument/2006/relationships/hyperlink" Target="http://www.fuehrerschein24.net/wp-content/uploads/Verkehrszeichen/Vorschriftzeichen/Verkehrszeichen-Vorschriftzeichen-Ende-Zone-zulaessige-Hoechstgeschwindigkeit.gif" TargetMode="External"/><Relationship Id="rId55" Type="http://schemas.openxmlformats.org/officeDocument/2006/relationships/image" Target="media/image24.png"/><Relationship Id="rId76" Type="http://schemas.openxmlformats.org/officeDocument/2006/relationships/image" Target="media/image35.png"/><Relationship Id="rId97" Type="http://schemas.openxmlformats.org/officeDocument/2006/relationships/image" Target="media/image46.png"/><Relationship Id="rId104" Type="http://schemas.openxmlformats.org/officeDocument/2006/relationships/hyperlink" Target="http://www.fuehrerschein24.net/wp-content/uploads/Verkehrszeichen/Richtzeichen/Verkehrszeichen-Richtzeichen-Ortstafel-ende.gif" TargetMode="External"/><Relationship Id="rId120" Type="http://schemas.openxmlformats.org/officeDocument/2006/relationships/image" Target="media/image59.png"/><Relationship Id="rId125" Type="http://schemas.openxmlformats.org/officeDocument/2006/relationships/image" Target="media/image62.png"/><Relationship Id="rId141" Type="http://schemas.openxmlformats.org/officeDocument/2006/relationships/image" Target="media/image78.png"/><Relationship Id="rId146" Type="http://schemas.openxmlformats.org/officeDocument/2006/relationships/image" Target="media/image83.png"/><Relationship Id="rId7" Type="http://schemas.openxmlformats.org/officeDocument/2006/relationships/footnotes" Target="footnotes.xml"/><Relationship Id="rId71" Type="http://schemas.openxmlformats.org/officeDocument/2006/relationships/hyperlink" Target="http://www.fuehrerschein24.net/wp-content/uploads/Verkehrszeichen/Vorschriftzeichen/Verkehrszeichen-Vorschriftzeichen-Seitenstreifen-befahren.gif" TargetMode="External"/><Relationship Id="rId92" Type="http://schemas.openxmlformats.org/officeDocument/2006/relationships/hyperlink" Target="http://www.fuehrerschein24.net/wp-content/uploads/Verkehrszeichen/Richtzeichen/Verkehrszeichen-Richtzeichen-Verkehrsberuhigter-Bereich.gi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fuehrerschein24.net/wp-content/uploads/Verkehrszeichen/Vorschriftzeichen/Verkehrszeichen-Vorschriftzeichen-Eingeschraenktes-Haltverbot-Halteverbot-fuer-Zone.gif" TargetMode="External"/><Relationship Id="rId24" Type="http://schemas.openxmlformats.org/officeDocument/2006/relationships/image" Target="media/image8.png"/><Relationship Id="rId40" Type="http://schemas.openxmlformats.org/officeDocument/2006/relationships/hyperlink" Target="http://www.fuehrerschein24.net/wp-content/uploads/Verkehrszeichen/Vorschriftzeichen/Verkehrszeichen-Vorschriftzeichen-Ende-zulaessige-Hoechstgeschwindigkeit.gif" TargetMode="External"/><Relationship Id="rId45" Type="http://schemas.openxmlformats.org/officeDocument/2006/relationships/image" Target="media/image19.png"/><Relationship Id="rId66" Type="http://schemas.openxmlformats.org/officeDocument/2006/relationships/hyperlink" Target="http://www.fuehrerschein24.net/wp-content/uploads/Verkehrszeichen/Vorschriftzeichen/Verkehrszeichen-Vorschriftzeichen-Getrennter-Gehweg-Radweg.gif" TargetMode="External"/><Relationship Id="rId87" Type="http://schemas.openxmlformats.org/officeDocument/2006/relationships/hyperlink" Target="http://www.fuehrerschein24.net/wp-content/uploads/Verkehrszeichen/Richtzeichen/Verkehrszeichen-Richtzeichen-Vorrang-vor-Gegenverkehr.gif" TargetMode="External"/><Relationship Id="rId110" Type="http://schemas.openxmlformats.org/officeDocument/2006/relationships/hyperlink" Target="http://www.fuehrerschein24.net/wp-content/uploads/Verkehrszeichen/Richtzeichen/Verkehrszeichen-Richtzeichen-Knotenpunkt-Autobahn.gif" TargetMode="External"/><Relationship Id="rId115" Type="http://schemas.openxmlformats.org/officeDocument/2006/relationships/image" Target="media/image55.png"/><Relationship Id="rId131" Type="http://schemas.openxmlformats.org/officeDocument/2006/relationships/image" Target="media/image68.png"/><Relationship Id="rId136" Type="http://schemas.openxmlformats.org/officeDocument/2006/relationships/image" Target="media/image73.png"/><Relationship Id="rId61" Type="http://schemas.openxmlformats.org/officeDocument/2006/relationships/image" Target="media/image27.png"/><Relationship Id="rId82" Type="http://schemas.openxmlformats.org/officeDocument/2006/relationships/image" Target="media/image38.png"/><Relationship Id="rId152" Type="http://schemas.openxmlformats.org/officeDocument/2006/relationships/header" Target="header1.xml"/><Relationship Id="rId19" Type="http://schemas.openxmlformats.org/officeDocument/2006/relationships/hyperlink" Target="http://www.fuehrerschein24.net/wp-content/uploads/Verkehrszeichen/Vorschriftzeichen/Verkehrszeichen-Vorschriftzeichen-Verbot-fuer-Fussgaenger.gif" TargetMode="External"/><Relationship Id="rId14" Type="http://schemas.openxmlformats.org/officeDocument/2006/relationships/image" Target="media/image3.png"/><Relationship Id="rId30" Type="http://schemas.openxmlformats.org/officeDocument/2006/relationships/image" Target="media/image11.png"/><Relationship Id="rId35" Type="http://schemas.openxmlformats.org/officeDocument/2006/relationships/hyperlink" Target="http://www.fuehrerschein24.net/wp-content/uploads/Verkehrszeichen/Vorschriftzeichen/Verkehrszeichen-Vorschriftzeichen-Ende-vorgeschriebene-Mindestgeschwindigkeit.gif" TargetMode="External"/><Relationship Id="rId56" Type="http://schemas.openxmlformats.org/officeDocument/2006/relationships/hyperlink" Target="http://www.fuehrerschein24.net/wp-content/uploads/Verkehrszeichen/Vorschriftzeichen/Verkehrszeichen-Vorschriftzeichen-Vorfahrt-gewaehren.gif" TargetMode="External"/><Relationship Id="rId77" Type="http://schemas.openxmlformats.org/officeDocument/2006/relationships/hyperlink" Target="http://www.fuehrerschein24.net/wp-content/uploads/Verkehrszeichen/Vorschriftzeichen/Verkehrszeichen-Vorschriftzeichen-Kreisverkehr.gif" TargetMode="External"/><Relationship Id="rId100" Type="http://schemas.openxmlformats.org/officeDocument/2006/relationships/hyperlink" Target="http://www.fuehrerschein24.net/wp-content/uploads/Verkehrszeichen/Richtzeichen/Verkehrszeichen-Richtzeichen-Parken-Gehweg.gif" TargetMode="External"/><Relationship Id="rId105" Type="http://schemas.openxmlformats.org/officeDocument/2006/relationships/image" Target="media/image50.png"/><Relationship Id="rId126" Type="http://schemas.openxmlformats.org/officeDocument/2006/relationships/image" Target="media/image63.png"/><Relationship Id="rId147" Type="http://schemas.openxmlformats.org/officeDocument/2006/relationships/image" Target="media/image84.png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72" Type="http://schemas.openxmlformats.org/officeDocument/2006/relationships/image" Target="media/image33.png"/><Relationship Id="rId93" Type="http://schemas.openxmlformats.org/officeDocument/2006/relationships/image" Target="media/image44.png"/><Relationship Id="rId98" Type="http://schemas.openxmlformats.org/officeDocument/2006/relationships/hyperlink" Target="http://www.fuehrerschein24.net/wp-content/uploads/Verkehrszeichen/Richtzeichen/Verkehrszeichen-Richtzeichen-Parkplatz.gif" TargetMode="External"/><Relationship Id="rId121" Type="http://schemas.openxmlformats.org/officeDocument/2006/relationships/image" Target="media/image60.png"/><Relationship Id="rId142" Type="http://schemas.openxmlformats.org/officeDocument/2006/relationships/image" Target="media/image7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81078-141B-4A80-BA10-F3C2AC9C6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1037</Words>
  <Characters>5913</Characters>
  <Application>Microsoft Office Word</Application>
  <DocSecurity>0</DocSecurity>
  <Lines>49</Lines>
  <Paragraphs>13</Paragraphs>
  <ScaleCrop>false</ScaleCrop>
  <Company/>
  <LinksUpToDate>false</LinksUpToDate>
  <CharactersWithSpaces>6937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MOFA</dc:creator>
  <cp:keywords/>
  <dc:description/>
  <cp:lastModifiedBy>MOFA</cp:lastModifiedBy>
  <cp:revision>7</cp:revision>
  <cp:lastPrinted>2014-12-14T21:50:00Z</cp:lastPrinted>
  <dcterms:created xsi:type="dcterms:W3CDTF">2014-12-14T21:00:00Z</dcterms:created>
  <dcterms:modified xsi:type="dcterms:W3CDTF">2015-01-09T09:51:00Z</dcterms:modified>
</cp:coreProperties>
</file>